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A0" w:rsidRPr="006D18F2" w:rsidRDefault="00297BA0" w:rsidP="00C73030">
      <w:pPr>
        <w:jc w:val="center"/>
        <w:rPr>
          <w:rFonts w:ascii="Arial" w:hAnsi="Arial" w:cs="Arial"/>
          <w:sz w:val="22"/>
          <w:szCs w:val="22"/>
          <w:lang w:val="en-US"/>
        </w:rPr>
      </w:pPr>
      <w:bookmarkStart w:id="0" w:name="_GoBack"/>
      <w:bookmarkEnd w:id="0"/>
      <w:r w:rsidRPr="00C73030">
        <w:rPr>
          <w:rFonts w:ascii="Arial" w:hAnsi="Arial" w:cs="Arial"/>
          <w:b/>
          <w:i/>
          <w:sz w:val="22"/>
          <w:szCs w:val="22"/>
          <w:lang w:val="en-US"/>
        </w:rPr>
        <w:t>Overview of Global Water &amp; Fisheries Issues</w:t>
      </w:r>
      <w:r w:rsidR="00102633">
        <w:rPr>
          <w:rFonts w:ascii="Arial" w:hAnsi="Arial" w:cs="Arial"/>
          <w:b/>
          <w:i/>
          <w:sz w:val="22"/>
          <w:szCs w:val="22"/>
          <w:lang w:val="en-US"/>
        </w:rPr>
        <w:t xml:space="preserve"> -</w:t>
      </w:r>
      <w:r w:rsidRPr="006D18F2">
        <w:rPr>
          <w:rFonts w:ascii="Arial" w:hAnsi="Arial" w:cs="Arial"/>
          <w:i/>
          <w:sz w:val="22"/>
          <w:szCs w:val="22"/>
          <w:lang w:val="en-US"/>
        </w:rPr>
        <w:t xml:space="preserve"> John Wibberley</w:t>
      </w:r>
      <w:r w:rsidR="00ED19BB">
        <w:rPr>
          <w:rStyle w:val="FootnoteReference"/>
          <w:rFonts w:ascii="Arial" w:hAnsi="Arial" w:cs="Arial"/>
          <w:i/>
          <w:sz w:val="22"/>
          <w:szCs w:val="22"/>
          <w:lang w:val="en-US"/>
        </w:rPr>
        <w:footnoteReference w:id="1"/>
      </w:r>
      <w:r w:rsidRPr="006D18F2">
        <w:rPr>
          <w:rFonts w:ascii="Arial" w:hAnsi="Arial" w:cs="Arial"/>
          <w:i/>
          <w:sz w:val="22"/>
          <w:szCs w:val="22"/>
          <w:lang w:val="en-US"/>
        </w:rPr>
        <w:t xml:space="preserve"> </w:t>
      </w:r>
      <w:r w:rsidR="00102633">
        <w:rPr>
          <w:rFonts w:ascii="Arial" w:hAnsi="Arial" w:cs="Arial"/>
          <w:i/>
          <w:sz w:val="22"/>
          <w:szCs w:val="22"/>
          <w:lang w:val="en-US"/>
        </w:rPr>
        <w:t xml:space="preserve">SW </w:t>
      </w:r>
      <w:r w:rsidRPr="006D18F2">
        <w:rPr>
          <w:rFonts w:ascii="Arial" w:hAnsi="Arial" w:cs="Arial"/>
          <w:i/>
          <w:sz w:val="22"/>
          <w:szCs w:val="22"/>
          <w:lang w:val="en-US"/>
        </w:rPr>
        <w:t xml:space="preserve">TAA </w:t>
      </w:r>
      <w:hyperlink r:id="rId9" w:history="1">
        <w:r w:rsidR="00102633" w:rsidRPr="00102633">
          <w:rPr>
            <w:rStyle w:val="Hyperlink"/>
            <w:rFonts w:ascii="Helvetica" w:hAnsi="Helvetica"/>
            <w:b/>
            <w:color w:val="auto"/>
            <w:u w:val="none"/>
            <w:shd w:val="clear" w:color="auto" w:fill="FFFFFF"/>
          </w:rPr>
          <w:t>www.taa.org,uk</w:t>
        </w:r>
      </w:hyperlink>
      <w:r w:rsidR="00102633">
        <w:rPr>
          <w:rFonts w:ascii="Helvetica" w:hAnsi="Helvetica"/>
          <w:color w:val="000000"/>
          <w:shd w:val="clear" w:color="auto" w:fill="FFFFFF"/>
        </w:rPr>
        <w:t xml:space="preserve"> </w:t>
      </w:r>
      <w:r w:rsidRPr="006D18F2">
        <w:rPr>
          <w:rFonts w:ascii="Arial" w:hAnsi="Arial" w:cs="Arial"/>
          <w:i/>
          <w:sz w:val="22"/>
          <w:szCs w:val="22"/>
          <w:lang w:val="en-US"/>
        </w:rPr>
        <w:t>2017</w:t>
      </w:r>
    </w:p>
    <w:p w:rsidR="00297BA0" w:rsidRPr="00C73030" w:rsidRDefault="00297BA0" w:rsidP="00C73030">
      <w:pPr>
        <w:jc w:val="both"/>
        <w:rPr>
          <w:rFonts w:ascii="Arial" w:hAnsi="Arial" w:cs="Arial"/>
          <w:sz w:val="16"/>
          <w:szCs w:val="16"/>
          <w:lang w:val="en-US"/>
        </w:rPr>
      </w:pPr>
    </w:p>
    <w:p w:rsidR="00786B44" w:rsidRPr="00786B44" w:rsidRDefault="00786B44" w:rsidP="00C73030">
      <w:pPr>
        <w:jc w:val="both"/>
        <w:rPr>
          <w:rFonts w:ascii="Arial" w:hAnsi="Arial" w:cs="Arial"/>
          <w:sz w:val="22"/>
          <w:szCs w:val="22"/>
          <w:lang w:val="en-US"/>
        </w:rPr>
      </w:pPr>
      <w:r w:rsidRPr="00786B44">
        <w:rPr>
          <w:rFonts w:ascii="Arial" w:hAnsi="Arial" w:cs="Arial"/>
          <w:sz w:val="22"/>
          <w:szCs w:val="22"/>
          <w:lang w:val="en-US"/>
        </w:rPr>
        <w:t>The 2017 declared famine in parts of Nigeria, South Sudan, Somalia and Yemen</w:t>
      </w:r>
      <w:r>
        <w:rPr>
          <w:rFonts w:ascii="Arial" w:hAnsi="Arial" w:cs="Arial"/>
          <w:sz w:val="22"/>
          <w:szCs w:val="22"/>
          <w:lang w:val="en-US"/>
        </w:rPr>
        <w:t xml:space="preserve"> is in part attributed to conflict but </w:t>
      </w:r>
      <w:r w:rsidR="00CF2084">
        <w:rPr>
          <w:rFonts w:ascii="Arial" w:hAnsi="Arial" w:cs="Arial"/>
          <w:sz w:val="22"/>
          <w:szCs w:val="22"/>
          <w:lang w:val="en-US"/>
        </w:rPr>
        <w:t xml:space="preserve">much </w:t>
      </w:r>
      <w:r>
        <w:rPr>
          <w:rFonts w:ascii="Arial" w:hAnsi="Arial" w:cs="Arial"/>
          <w:sz w:val="22"/>
          <w:szCs w:val="22"/>
          <w:lang w:val="en-US"/>
        </w:rPr>
        <w:t>exacerbated by drought with increasingly erratic rains. Improved resource management of both water and fisheries are significant long-term requirements.</w:t>
      </w:r>
      <w:r w:rsidR="00F650B4">
        <w:rPr>
          <w:rFonts w:ascii="Arial" w:hAnsi="Arial" w:cs="Arial"/>
          <w:sz w:val="22"/>
          <w:szCs w:val="22"/>
          <w:lang w:val="en-US"/>
        </w:rPr>
        <w:t xml:space="preserve"> UN Development Goal No.14 (2015) </w:t>
      </w:r>
      <w:proofErr w:type="gramStart"/>
      <w:r w:rsidR="00F650B4">
        <w:rPr>
          <w:rFonts w:ascii="Arial" w:hAnsi="Arial" w:cs="Arial"/>
          <w:sz w:val="22"/>
          <w:szCs w:val="22"/>
          <w:lang w:val="en-US"/>
        </w:rPr>
        <w:t>states,</w:t>
      </w:r>
      <w:proofErr w:type="gramEnd"/>
      <w:r w:rsidR="00D73F64">
        <w:rPr>
          <w:rFonts w:ascii="Arial" w:hAnsi="Arial" w:cs="Arial"/>
          <w:sz w:val="22"/>
          <w:szCs w:val="22"/>
          <w:lang w:val="en-US"/>
        </w:rPr>
        <w:t xml:space="preserve"> </w:t>
      </w:r>
      <w:r w:rsidR="00F650B4">
        <w:rPr>
          <w:rFonts w:ascii="Arial" w:hAnsi="Arial" w:cs="Arial"/>
          <w:sz w:val="22"/>
          <w:szCs w:val="22"/>
          <w:lang w:val="en-US"/>
        </w:rPr>
        <w:t>‘</w:t>
      </w:r>
      <w:r w:rsidR="00F650B4" w:rsidRPr="00F650B4">
        <w:rPr>
          <w:rFonts w:ascii="Arial" w:hAnsi="Arial" w:cs="Arial"/>
          <w:i/>
          <w:sz w:val="22"/>
          <w:szCs w:val="22"/>
          <w:lang w:val="en-US"/>
        </w:rPr>
        <w:t>Conserve and sustainably use the oceans, seas and marine resources</w:t>
      </w:r>
      <w:r w:rsidR="00F650B4">
        <w:rPr>
          <w:rFonts w:ascii="Arial" w:hAnsi="Arial" w:cs="Arial"/>
          <w:sz w:val="22"/>
          <w:szCs w:val="22"/>
          <w:lang w:val="en-US"/>
        </w:rPr>
        <w:t xml:space="preserve">’. While water and fish scarcity </w:t>
      </w:r>
      <w:r w:rsidR="00CF2084">
        <w:rPr>
          <w:rFonts w:ascii="Arial" w:hAnsi="Arial" w:cs="Arial"/>
          <w:sz w:val="22"/>
          <w:szCs w:val="22"/>
          <w:lang w:val="en-US"/>
        </w:rPr>
        <w:t xml:space="preserve">(both freshwater and sea species) </w:t>
      </w:r>
      <w:r w:rsidR="00F650B4">
        <w:rPr>
          <w:rFonts w:ascii="Arial" w:hAnsi="Arial" w:cs="Arial"/>
          <w:sz w:val="22"/>
          <w:szCs w:val="22"/>
          <w:lang w:val="en-US"/>
        </w:rPr>
        <w:t>are challenges, so are floods</w:t>
      </w:r>
      <w:r w:rsidR="00CF2084">
        <w:rPr>
          <w:rFonts w:ascii="Arial" w:hAnsi="Arial" w:cs="Arial"/>
          <w:sz w:val="22"/>
          <w:szCs w:val="22"/>
          <w:lang w:val="en-US"/>
        </w:rPr>
        <w:t xml:space="preserve"> and means of slowing flows</w:t>
      </w:r>
      <w:r w:rsidR="00F650B4">
        <w:rPr>
          <w:rFonts w:ascii="Arial" w:hAnsi="Arial" w:cs="Arial"/>
          <w:sz w:val="22"/>
          <w:szCs w:val="22"/>
          <w:lang w:val="en-US"/>
        </w:rPr>
        <w:t xml:space="preserve">! Thus both water and fish-stock management </w:t>
      </w:r>
      <w:proofErr w:type="gramStart"/>
      <w:r w:rsidR="00F650B4">
        <w:rPr>
          <w:rFonts w:ascii="Arial" w:hAnsi="Arial" w:cs="Arial"/>
          <w:sz w:val="22"/>
          <w:szCs w:val="22"/>
          <w:lang w:val="en-US"/>
        </w:rPr>
        <w:t>are</w:t>
      </w:r>
      <w:proofErr w:type="gramEnd"/>
      <w:r w:rsidR="00F650B4">
        <w:rPr>
          <w:rFonts w:ascii="Arial" w:hAnsi="Arial" w:cs="Arial"/>
          <w:sz w:val="22"/>
          <w:szCs w:val="22"/>
          <w:lang w:val="en-US"/>
        </w:rPr>
        <w:t xml:space="preserve"> themes of this overview.</w:t>
      </w:r>
    </w:p>
    <w:p w:rsidR="00786B44" w:rsidRPr="00C73030" w:rsidRDefault="00786B44" w:rsidP="00C73030">
      <w:pPr>
        <w:jc w:val="both"/>
        <w:rPr>
          <w:rFonts w:ascii="Arial" w:hAnsi="Arial" w:cs="Arial"/>
          <w:b/>
          <w:sz w:val="16"/>
          <w:szCs w:val="16"/>
          <w:lang w:val="en-US"/>
        </w:rPr>
      </w:pPr>
    </w:p>
    <w:p w:rsidR="001B3830" w:rsidRPr="006D18F2" w:rsidRDefault="001B3830" w:rsidP="00C73030">
      <w:pPr>
        <w:jc w:val="both"/>
        <w:rPr>
          <w:rFonts w:ascii="Arial" w:hAnsi="Arial" w:cs="Arial"/>
          <w:sz w:val="22"/>
          <w:szCs w:val="22"/>
          <w:lang w:val="en-US"/>
        </w:rPr>
      </w:pPr>
      <w:r w:rsidRPr="00634B55">
        <w:rPr>
          <w:rFonts w:ascii="Arial" w:hAnsi="Arial" w:cs="Arial"/>
          <w:b/>
          <w:sz w:val="22"/>
          <w:szCs w:val="22"/>
          <w:u w:val="single"/>
          <w:lang w:val="en-US"/>
        </w:rPr>
        <w:t>Water</w:t>
      </w:r>
      <w:r w:rsidR="00634B55">
        <w:rPr>
          <w:rFonts w:ascii="Arial" w:hAnsi="Arial" w:cs="Arial"/>
          <w:b/>
          <w:sz w:val="22"/>
          <w:szCs w:val="22"/>
          <w:lang w:val="en-US"/>
        </w:rPr>
        <w:t xml:space="preserve">: </w:t>
      </w:r>
      <w:r w:rsidRPr="006D18F2">
        <w:rPr>
          <w:rFonts w:ascii="Arial" w:hAnsi="Arial" w:cs="Arial"/>
          <w:sz w:val="22"/>
          <w:szCs w:val="22"/>
          <w:lang w:val="en-US"/>
        </w:rPr>
        <w:t>The term ‘resource wars’ entered the international management vocabulary around 1980. Capture and control of water catchments is seen as motivating land grabs. Some 89% of the world’s people have access to ‘improved’ water supplies, with huge variations from 93% in India</w:t>
      </w:r>
      <w:r w:rsidR="00CF2084">
        <w:rPr>
          <w:rFonts w:ascii="Arial" w:hAnsi="Arial" w:cs="Arial"/>
          <w:sz w:val="22"/>
          <w:szCs w:val="22"/>
          <w:lang w:val="en-US"/>
        </w:rPr>
        <w:t xml:space="preserve"> -</w:t>
      </w:r>
      <w:r w:rsidRPr="006D18F2">
        <w:rPr>
          <w:rFonts w:ascii="Arial" w:hAnsi="Arial" w:cs="Arial"/>
          <w:sz w:val="22"/>
          <w:szCs w:val="22"/>
          <w:lang w:val="en-US"/>
        </w:rPr>
        <w:t xml:space="preserve"> meaning that 90M people there do NOT have such access, to 33% in Somalia where 6.5M people do NOT have access to improved water sources. Arguably, water security is the priority within ecosystem security along with food, energy, livelihoods and geopolitical security. It is the most crucial element within natural capital and its judicious management</w:t>
      </w:r>
      <w:r w:rsidR="00DE0711">
        <w:rPr>
          <w:rFonts w:ascii="Arial" w:hAnsi="Arial" w:cs="Arial"/>
          <w:sz w:val="22"/>
          <w:szCs w:val="22"/>
          <w:lang w:val="en-US"/>
        </w:rPr>
        <w:t xml:space="preserve"> for both quantity and quality</w:t>
      </w:r>
      <w:r w:rsidRPr="006D18F2">
        <w:rPr>
          <w:rFonts w:ascii="Arial" w:hAnsi="Arial" w:cs="Arial"/>
          <w:sz w:val="22"/>
          <w:szCs w:val="22"/>
          <w:lang w:val="en-US"/>
        </w:rPr>
        <w:t>.</w:t>
      </w:r>
    </w:p>
    <w:p w:rsidR="001B3830" w:rsidRPr="00C73030" w:rsidRDefault="001B3830" w:rsidP="00C73030">
      <w:pPr>
        <w:jc w:val="both"/>
        <w:rPr>
          <w:rFonts w:ascii="Arial" w:hAnsi="Arial" w:cs="Arial"/>
          <w:sz w:val="16"/>
          <w:szCs w:val="16"/>
          <w:lang w:val="en-US"/>
        </w:rPr>
      </w:pPr>
    </w:p>
    <w:p w:rsidR="001B3830" w:rsidRPr="006D18F2" w:rsidRDefault="008B5DC6" w:rsidP="00C73030">
      <w:pPr>
        <w:jc w:val="both"/>
        <w:rPr>
          <w:rFonts w:ascii="Arial" w:hAnsi="Arial" w:cs="Arial"/>
          <w:sz w:val="22"/>
          <w:szCs w:val="22"/>
          <w:lang w:val="en-US"/>
        </w:rPr>
      </w:pPr>
      <w:proofErr w:type="spellStart"/>
      <w:r>
        <w:rPr>
          <w:rFonts w:ascii="Arial" w:hAnsi="Arial" w:cs="Arial"/>
          <w:sz w:val="22"/>
          <w:szCs w:val="22"/>
          <w:lang w:val="en-US"/>
        </w:rPr>
        <w:t>D</w:t>
      </w:r>
      <w:r w:rsidRPr="006D18F2">
        <w:rPr>
          <w:rFonts w:ascii="Arial" w:hAnsi="Arial" w:cs="Arial"/>
          <w:sz w:val="22"/>
          <w:szCs w:val="22"/>
          <w:lang w:val="en-US"/>
        </w:rPr>
        <w:t>iarrh</w:t>
      </w:r>
      <w:r>
        <w:rPr>
          <w:rFonts w:ascii="Arial" w:hAnsi="Arial" w:cs="Arial"/>
          <w:sz w:val="22"/>
          <w:szCs w:val="22"/>
          <w:lang w:val="en-US"/>
        </w:rPr>
        <w:t>o</w:t>
      </w:r>
      <w:r w:rsidRPr="006D18F2">
        <w:rPr>
          <w:rFonts w:ascii="Arial" w:hAnsi="Arial" w:cs="Arial"/>
          <w:sz w:val="22"/>
          <w:szCs w:val="22"/>
          <w:lang w:val="en-US"/>
        </w:rPr>
        <w:t>ea</w:t>
      </w:r>
      <w:proofErr w:type="spellEnd"/>
      <w:r w:rsidRPr="006D18F2">
        <w:rPr>
          <w:rFonts w:ascii="Arial" w:hAnsi="Arial" w:cs="Arial"/>
          <w:sz w:val="22"/>
          <w:szCs w:val="22"/>
          <w:lang w:val="en-US"/>
        </w:rPr>
        <w:t xml:space="preserve"> </w:t>
      </w:r>
      <w:r>
        <w:rPr>
          <w:rFonts w:ascii="Arial" w:hAnsi="Arial" w:cs="Arial"/>
          <w:sz w:val="22"/>
          <w:szCs w:val="22"/>
          <w:lang w:val="en-US"/>
        </w:rPr>
        <w:t>is associated with</w:t>
      </w:r>
      <w:r w:rsidR="00DD40BD" w:rsidRPr="006D18F2">
        <w:rPr>
          <w:rFonts w:ascii="Arial" w:hAnsi="Arial" w:cs="Arial"/>
          <w:sz w:val="22"/>
          <w:szCs w:val="22"/>
          <w:lang w:val="en-US"/>
        </w:rPr>
        <w:t xml:space="preserve"> poor water, defective sanitation and inadequate hygiene, with some</w:t>
      </w:r>
      <w:r w:rsidR="001B3830" w:rsidRPr="006D18F2">
        <w:rPr>
          <w:rFonts w:ascii="Arial" w:hAnsi="Arial" w:cs="Arial"/>
          <w:sz w:val="22"/>
          <w:szCs w:val="22"/>
          <w:lang w:val="en-US"/>
        </w:rPr>
        <w:t xml:space="preserve"> 4 b</w:t>
      </w:r>
      <w:r w:rsidR="00DD40BD" w:rsidRPr="006D18F2">
        <w:rPr>
          <w:rFonts w:ascii="Arial" w:hAnsi="Arial" w:cs="Arial"/>
          <w:sz w:val="22"/>
          <w:szCs w:val="22"/>
          <w:lang w:val="en-US"/>
        </w:rPr>
        <w:t>illion</w:t>
      </w:r>
      <w:r w:rsidR="001B3830" w:rsidRPr="006D18F2">
        <w:rPr>
          <w:rFonts w:ascii="Arial" w:hAnsi="Arial" w:cs="Arial"/>
          <w:sz w:val="22"/>
          <w:szCs w:val="22"/>
          <w:lang w:val="en-US"/>
        </w:rPr>
        <w:t xml:space="preserve"> cases/year</w:t>
      </w:r>
      <w:r w:rsidR="00DD40BD" w:rsidRPr="006D18F2">
        <w:rPr>
          <w:rFonts w:ascii="Arial" w:hAnsi="Arial" w:cs="Arial"/>
          <w:sz w:val="22"/>
          <w:szCs w:val="22"/>
          <w:lang w:val="en-US"/>
        </w:rPr>
        <w:t xml:space="preserve"> resulting in</w:t>
      </w:r>
      <w:r w:rsidR="001B3830" w:rsidRPr="006D18F2">
        <w:rPr>
          <w:rFonts w:ascii="Arial" w:hAnsi="Arial" w:cs="Arial"/>
          <w:sz w:val="22"/>
          <w:szCs w:val="22"/>
          <w:lang w:val="en-US"/>
        </w:rPr>
        <w:t xml:space="preserve"> 1.8bn deaths (90% children </w:t>
      </w:r>
      <w:r w:rsidR="00DD40BD" w:rsidRPr="006D18F2">
        <w:rPr>
          <w:rFonts w:ascii="Arial" w:hAnsi="Arial" w:cs="Arial"/>
          <w:sz w:val="22"/>
          <w:szCs w:val="22"/>
          <w:lang w:val="en-US"/>
        </w:rPr>
        <w:t xml:space="preserve">under </w:t>
      </w:r>
      <w:r w:rsidR="001B3830" w:rsidRPr="006D18F2">
        <w:rPr>
          <w:rFonts w:ascii="Arial" w:hAnsi="Arial" w:cs="Arial"/>
          <w:sz w:val="22"/>
          <w:szCs w:val="22"/>
          <w:lang w:val="en-US"/>
        </w:rPr>
        <w:t>5</w:t>
      </w:r>
      <w:r w:rsidR="00DD40BD" w:rsidRPr="006D18F2">
        <w:rPr>
          <w:rFonts w:ascii="Arial" w:hAnsi="Arial" w:cs="Arial"/>
          <w:sz w:val="22"/>
          <w:szCs w:val="22"/>
          <w:lang w:val="en-US"/>
        </w:rPr>
        <w:t xml:space="preserve"> years old</w:t>
      </w:r>
      <w:r w:rsidR="001B3830" w:rsidRPr="006D18F2">
        <w:rPr>
          <w:rFonts w:ascii="Arial" w:hAnsi="Arial" w:cs="Arial"/>
          <w:sz w:val="22"/>
          <w:szCs w:val="22"/>
          <w:lang w:val="en-US"/>
        </w:rPr>
        <w:t>)</w:t>
      </w:r>
      <w:r w:rsidR="00DD40BD" w:rsidRPr="006D18F2">
        <w:rPr>
          <w:rFonts w:ascii="Arial" w:hAnsi="Arial" w:cs="Arial"/>
          <w:sz w:val="22"/>
          <w:szCs w:val="22"/>
          <w:lang w:val="en-US"/>
        </w:rPr>
        <w:t>. Basic home improvements such as pit latrines and adjacent tip-taps for w</w:t>
      </w:r>
      <w:r w:rsidR="001B3830" w:rsidRPr="006D18F2">
        <w:rPr>
          <w:rFonts w:ascii="Arial" w:hAnsi="Arial" w:cs="Arial"/>
          <w:sz w:val="22"/>
          <w:szCs w:val="22"/>
          <w:lang w:val="en-US"/>
        </w:rPr>
        <w:t xml:space="preserve">ashing hands </w:t>
      </w:r>
      <w:r w:rsidR="00DD40BD" w:rsidRPr="006D18F2">
        <w:rPr>
          <w:rFonts w:ascii="Arial" w:hAnsi="Arial" w:cs="Arial"/>
          <w:sz w:val="22"/>
          <w:szCs w:val="22"/>
          <w:lang w:val="en-US"/>
        </w:rPr>
        <w:t>with</w:t>
      </w:r>
      <w:r w:rsidR="001B3830" w:rsidRPr="006D18F2">
        <w:rPr>
          <w:rFonts w:ascii="Arial" w:hAnsi="Arial" w:cs="Arial"/>
          <w:sz w:val="22"/>
          <w:szCs w:val="22"/>
          <w:lang w:val="en-US"/>
        </w:rPr>
        <w:t xml:space="preserve"> soap can cut deaths by 33%</w:t>
      </w:r>
      <w:r w:rsidR="00DD40BD" w:rsidRPr="006D18F2">
        <w:rPr>
          <w:rFonts w:ascii="Arial" w:hAnsi="Arial" w:cs="Arial"/>
          <w:sz w:val="22"/>
          <w:szCs w:val="22"/>
          <w:lang w:val="en-US"/>
        </w:rPr>
        <w:t>. Alongside this is p</w:t>
      </w:r>
      <w:r w:rsidR="001B3830" w:rsidRPr="006D18F2">
        <w:rPr>
          <w:rFonts w:ascii="Arial" w:hAnsi="Arial" w:cs="Arial"/>
          <w:sz w:val="22"/>
          <w:szCs w:val="22"/>
          <w:lang w:val="en-US"/>
        </w:rPr>
        <w:t>rotect</w:t>
      </w:r>
      <w:r w:rsidR="00DD40BD" w:rsidRPr="006D18F2">
        <w:rPr>
          <w:rFonts w:ascii="Arial" w:hAnsi="Arial" w:cs="Arial"/>
          <w:sz w:val="22"/>
          <w:szCs w:val="22"/>
          <w:lang w:val="en-US"/>
        </w:rPr>
        <w:t>ing</w:t>
      </w:r>
      <w:r w:rsidR="001B3830" w:rsidRPr="006D18F2">
        <w:rPr>
          <w:rFonts w:ascii="Arial" w:hAnsi="Arial" w:cs="Arial"/>
          <w:sz w:val="22"/>
          <w:szCs w:val="22"/>
          <w:lang w:val="en-US"/>
        </w:rPr>
        <w:t xml:space="preserve"> water sources </w:t>
      </w:r>
      <w:r w:rsidR="00DD40BD" w:rsidRPr="006D18F2">
        <w:rPr>
          <w:rFonts w:ascii="Arial" w:hAnsi="Arial" w:cs="Arial"/>
          <w:sz w:val="22"/>
          <w:szCs w:val="22"/>
          <w:lang w:val="en-US"/>
        </w:rPr>
        <w:t>by such measures as</w:t>
      </w:r>
      <w:r w:rsidR="001B3830" w:rsidRPr="006D18F2">
        <w:rPr>
          <w:rFonts w:ascii="Arial" w:hAnsi="Arial" w:cs="Arial"/>
          <w:sz w:val="22"/>
          <w:szCs w:val="22"/>
          <w:lang w:val="en-US"/>
        </w:rPr>
        <w:t xml:space="preserve"> spring-capping</w:t>
      </w:r>
      <w:r w:rsidR="00DD40BD" w:rsidRPr="006D18F2">
        <w:rPr>
          <w:rFonts w:ascii="Arial" w:hAnsi="Arial" w:cs="Arial"/>
          <w:sz w:val="22"/>
          <w:szCs w:val="22"/>
          <w:lang w:val="en-US"/>
        </w:rPr>
        <w:t>. By contrast with both chronic and acute water shortages in remoter rural areas is the huge</w:t>
      </w:r>
      <w:r w:rsidR="001B3830" w:rsidRPr="006D18F2">
        <w:rPr>
          <w:rFonts w:ascii="Arial" w:hAnsi="Arial" w:cs="Arial"/>
          <w:sz w:val="22"/>
          <w:szCs w:val="22"/>
          <w:lang w:val="en-US"/>
        </w:rPr>
        <w:t xml:space="preserve"> wastage of water </w:t>
      </w:r>
      <w:r w:rsidR="00DD40BD" w:rsidRPr="006D18F2">
        <w:rPr>
          <w:rFonts w:ascii="Arial" w:hAnsi="Arial" w:cs="Arial"/>
          <w:sz w:val="22"/>
          <w:szCs w:val="22"/>
          <w:lang w:val="en-US"/>
        </w:rPr>
        <w:t>in</w:t>
      </w:r>
      <w:r w:rsidR="001B3830" w:rsidRPr="006D18F2">
        <w:rPr>
          <w:rFonts w:ascii="Arial" w:hAnsi="Arial" w:cs="Arial"/>
          <w:sz w:val="22"/>
          <w:szCs w:val="22"/>
          <w:lang w:val="en-US"/>
        </w:rPr>
        <w:t xml:space="preserve"> hotels</w:t>
      </w:r>
      <w:r w:rsidR="00DD40BD" w:rsidRPr="006D18F2">
        <w:rPr>
          <w:rFonts w:ascii="Arial" w:hAnsi="Arial" w:cs="Arial"/>
          <w:sz w:val="22"/>
          <w:szCs w:val="22"/>
          <w:lang w:val="en-US"/>
        </w:rPr>
        <w:t xml:space="preserve"> and profligate forms of tourism and</w:t>
      </w:r>
      <w:r w:rsidR="001B3830" w:rsidRPr="006D18F2">
        <w:rPr>
          <w:rFonts w:ascii="Arial" w:hAnsi="Arial" w:cs="Arial"/>
          <w:sz w:val="22"/>
          <w:szCs w:val="22"/>
          <w:lang w:val="en-US"/>
        </w:rPr>
        <w:t xml:space="preserve"> irrigation</w:t>
      </w:r>
      <w:r w:rsidR="00DD40BD" w:rsidRPr="006D18F2">
        <w:rPr>
          <w:rFonts w:ascii="Arial" w:hAnsi="Arial" w:cs="Arial"/>
          <w:sz w:val="22"/>
          <w:szCs w:val="22"/>
          <w:lang w:val="en-US"/>
        </w:rPr>
        <w:t xml:space="preserve">. Since some </w:t>
      </w:r>
      <w:r w:rsidR="001B3830" w:rsidRPr="006D18F2">
        <w:rPr>
          <w:rFonts w:ascii="Arial" w:hAnsi="Arial" w:cs="Arial"/>
          <w:sz w:val="22"/>
          <w:szCs w:val="22"/>
          <w:lang w:val="en-US"/>
        </w:rPr>
        <w:t xml:space="preserve">70% of </w:t>
      </w:r>
      <w:r w:rsidR="00DD40BD" w:rsidRPr="006D18F2">
        <w:rPr>
          <w:rFonts w:ascii="Arial" w:hAnsi="Arial" w:cs="Arial"/>
          <w:sz w:val="22"/>
          <w:szCs w:val="22"/>
          <w:lang w:val="en-US"/>
        </w:rPr>
        <w:t xml:space="preserve">the </w:t>
      </w:r>
      <w:r w:rsidR="001B3830" w:rsidRPr="006D18F2">
        <w:rPr>
          <w:rFonts w:ascii="Arial" w:hAnsi="Arial" w:cs="Arial"/>
          <w:sz w:val="22"/>
          <w:szCs w:val="22"/>
          <w:lang w:val="en-US"/>
        </w:rPr>
        <w:t>world’s water is used for irrigation</w:t>
      </w:r>
      <w:r w:rsidR="00DD40BD" w:rsidRPr="006D18F2">
        <w:rPr>
          <w:rFonts w:ascii="Arial" w:hAnsi="Arial" w:cs="Arial"/>
          <w:sz w:val="22"/>
          <w:szCs w:val="22"/>
          <w:lang w:val="en-US"/>
        </w:rPr>
        <w:t>, it is vital that this is efficient. On a smaller scale, such more careful irrigation may include c</w:t>
      </w:r>
      <w:r w:rsidR="001B3830" w:rsidRPr="006D18F2">
        <w:rPr>
          <w:rFonts w:ascii="Arial" w:hAnsi="Arial" w:cs="Arial"/>
          <w:sz w:val="22"/>
          <w:szCs w:val="22"/>
          <w:lang w:val="en-US"/>
        </w:rPr>
        <w:t>ollect</w:t>
      </w:r>
      <w:r w:rsidR="00DD40BD" w:rsidRPr="006D18F2">
        <w:rPr>
          <w:rFonts w:ascii="Arial" w:hAnsi="Arial" w:cs="Arial"/>
          <w:sz w:val="22"/>
          <w:szCs w:val="22"/>
          <w:lang w:val="en-US"/>
        </w:rPr>
        <w:t xml:space="preserve">ing roof-water, </w:t>
      </w:r>
      <w:r w:rsidR="001B3830" w:rsidRPr="006D18F2">
        <w:rPr>
          <w:rFonts w:ascii="Arial" w:hAnsi="Arial" w:cs="Arial"/>
          <w:sz w:val="22"/>
          <w:szCs w:val="22"/>
          <w:lang w:val="en-US"/>
        </w:rPr>
        <w:t>build</w:t>
      </w:r>
      <w:r w:rsidR="00DD40BD" w:rsidRPr="006D18F2">
        <w:rPr>
          <w:rFonts w:ascii="Arial" w:hAnsi="Arial" w:cs="Arial"/>
          <w:sz w:val="22"/>
          <w:szCs w:val="22"/>
          <w:lang w:val="en-US"/>
        </w:rPr>
        <w:t>ing</w:t>
      </w:r>
      <w:r w:rsidR="001B3830" w:rsidRPr="006D18F2">
        <w:rPr>
          <w:rFonts w:ascii="Arial" w:hAnsi="Arial" w:cs="Arial"/>
          <w:sz w:val="22"/>
          <w:szCs w:val="22"/>
          <w:lang w:val="en-US"/>
        </w:rPr>
        <w:t xml:space="preserve"> local small-scale</w:t>
      </w:r>
      <w:r w:rsidR="00DD40BD" w:rsidRPr="006D18F2">
        <w:rPr>
          <w:rFonts w:ascii="Arial" w:hAnsi="Arial" w:cs="Arial"/>
          <w:sz w:val="22"/>
          <w:szCs w:val="22"/>
          <w:lang w:val="en-US"/>
        </w:rPr>
        <w:t xml:space="preserve"> </w:t>
      </w:r>
      <w:r w:rsidR="001B3830" w:rsidRPr="006D18F2">
        <w:rPr>
          <w:rFonts w:ascii="Arial" w:hAnsi="Arial" w:cs="Arial"/>
          <w:sz w:val="22"/>
          <w:szCs w:val="22"/>
          <w:lang w:val="en-US"/>
        </w:rPr>
        <w:t>dams</w:t>
      </w:r>
      <w:r w:rsidR="00634B55">
        <w:rPr>
          <w:rFonts w:ascii="Arial" w:hAnsi="Arial" w:cs="Arial"/>
          <w:sz w:val="22"/>
          <w:szCs w:val="22"/>
          <w:lang w:val="en-US"/>
        </w:rPr>
        <w:t xml:space="preserve"> – notably sand-dams</w:t>
      </w:r>
      <w:r w:rsidR="00C73030">
        <w:rPr>
          <w:rFonts w:ascii="Arial" w:hAnsi="Arial" w:cs="Arial"/>
          <w:sz w:val="22"/>
          <w:szCs w:val="22"/>
          <w:lang w:val="en-US"/>
        </w:rPr>
        <w:t xml:space="preserve"> (</w:t>
      </w:r>
      <w:proofErr w:type="spellStart"/>
      <w:r w:rsidR="00C73030">
        <w:rPr>
          <w:rFonts w:ascii="Arial" w:hAnsi="Arial" w:cs="Arial"/>
          <w:sz w:val="22"/>
          <w:szCs w:val="22"/>
          <w:lang w:val="en-US"/>
        </w:rPr>
        <w:t>Lasage</w:t>
      </w:r>
      <w:proofErr w:type="spellEnd"/>
      <w:r w:rsidR="00C73030">
        <w:rPr>
          <w:rFonts w:ascii="Arial" w:hAnsi="Arial" w:cs="Arial"/>
          <w:sz w:val="22"/>
          <w:szCs w:val="22"/>
          <w:lang w:val="en-US"/>
        </w:rPr>
        <w:t xml:space="preserve"> </w:t>
      </w:r>
      <w:r w:rsidR="00C73030" w:rsidRPr="00C73030">
        <w:rPr>
          <w:rFonts w:ascii="Arial" w:hAnsi="Arial" w:cs="Arial"/>
          <w:i/>
          <w:sz w:val="22"/>
          <w:szCs w:val="22"/>
          <w:lang w:val="en-US"/>
        </w:rPr>
        <w:t>et al</w:t>
      </w:r>
      <w:r w:rsidR="00C73030">
        <w:rPr>
          <w:rFonts w:ascii="Arial" w:hAnsi="Arial" w:cs="Arial"/>
          <w:sz w:val="22"/>
          <w:szCs w:val="22"/>
          <w:lang w:val="en-US"/>
        </w:rPr>
        <w:t>, 2008)</w:t>
      </w:r>
      <w:r w:rsidR="00DD40BD" w:rsidRPr="006D18F2">
        <w:rPr>
          <w:rFonts w:ascii="Arial" w:hAnsi="Arial" w:cs="Arial"/>
          <w:sz w:val="22"/>
          <w:szCs w:val="22"/>
          <w:lang w:val="en-US"/>
        </w:rPr>
        <w:t>, using bucket</w:t>
      </w:r>
      <w:r w:rsidR="00EC6E5D">
        <w:rPr>
          <w:rFonts w:ascii="Arial" w:hAnsi="Arial" w:cs="Arial"/>
          <w:sz w:val="22"/>
          <w:szCs w:val="22"/>
          <w:lang w:val="en-US"/>
        </w:rPr>
        <w:t>-</w:t>
      </w:r>
      <w:r w:rsidR="00DD40BD" w:rsidRPr="006D18F2">
        <w:rPr>
          <w:rFonts w:ascii="Arial" w:hAnsi="Arial" w:cs="Arial"/>
          <w:sz w:val="22"/>
          <w:szCs w:val="22"/>
          <w:lang w:val="en-US"/>
        </w:rPr>
        <w:t xml:space="preserve">lines </w:t>
      </w:r>
      <w:r w:rsidR="00EC6E5D">
        <w:rPr>
          <w:rFonts w:ascii="Arial" w:hAnsi="Arial" w:cs="Arial"/>
          <w:sz w:val="22"/>
          <w:szCs w:val="22"/>
          <w:lang w:val="en-US"/>
        </w:rPr>
        <w:t>with</w:t>
      </w:r>
      <w:r w:rsidR="00DD40BD" w:rsidRPr="006D18F2">
        <w:rPr>
          <w:rFonts w:ascii="Arial" w:hAnsi="Arial" w:cs="Arial"/>
          <w:sz w:val="22"/>
          <w:szCs w:val="22"/>
          <w:lang w:val="en-US"/>
        </w:rPr>
        <w:t xml:space="preserve"> drip irrigation for vegetables</w:t>
      </w:r>
      <w:r w:rsidR="00EC6E5D">
        <w:rPr>
          <w:rFonts w:ascii="Arial" w:hAnsi="Arial" w:cs="Arial"/>
          <w:sz w:val="22"/>
          <w:szCs w:val="22"/>
          <w:lang w:val="en-US"/>
        </w:rPr>
        <w:t>,</w:t>
      </w:r>
      <w:r w:rsidR="00634B55">
        <w:rPr>
          <w:rFonts w:ascii="Arial" w:hAnsi="Arial" w:cs="Arial"/>
          <w:sz w:val="22"/>
          <w:szCs w:val="22"/>
          <w:lang w:val="en-US"/>
        </w:rPr>
        <w:t xml:space="preserve"> and micro-catchment rainwater harvesting</w:t>
      </w:r>
      <w:r w:rsidR="00DD40BD" w:rsidRPr="006D18F2">
        <w:rPr>
          <w:rFonts w:ascii="Arial" w:hAnsi="Arial" w:cs="Arial"/>
          <w:sz w:val="22"/>
          <w:szCs w:val="22"/>
          <w:lang w:val="en-US"/>
        </w:rPr>
        <w:t xml:space="preserve">. On a larger field scale, drip irrigation as developed in Israel during the 1960s and 1970s offers a means of effective water rationing, along with some of the pioneering precision agriculture now much vaunted by </w:t>
      </w:r>
      <w:proofErr w:type="spellStart"/>
      <w:r w:rsidR="00DD40BD" w:rsidRPr="006D18F2">
        <w:rPr>
          <w:rFonts w:ascii="Arial" w:hAnsi="Arial" w:cs="Arial"/>
          <w:sz w:val="22"/>
          <w:szCs w:val="22"/>
          <w:lang w:val="en-US"/>
        </w:rPr>
        <w:t>agritech</w:t>
      </w:r>
      <w:proofErr w:type="spellEnd"/>
      <w:r w:rsidR="00DD40BD" w:rsidRPr="006D18F2">
        <w:rPr>
          <w:rFonts w:ascii="Arial" w:hAnsi="Arial" w:cs="Arial"/>
          <w:sz w:val="22"/>
          <w:szCs w:val="22"/>
          <w:lang w:val="en-US"/>
        </w:rPr>
        <w:t xml:space="preserve"> proposals. Impressive field-level doubling or more of yields is being achieved on a huge scale through Conservation Farming, </w:t>
      </w:r>
      <w:r w:rsidR="00634B55">
        <w:rPr>
          <w:rFonts w:ascii="Arial" w:hAnsi="Arial" w:cs="Arial"/>
          <w:sz w:val="22"/>
          <w:szCs w:val="22"/>
          <w:lang w:val="en-US"/>
        </w:rPr>
        <w:t xml:space="preserve">the effectiveness of </w:t>
      </w:r>
      <w:r w:rsidR="00DD40BD" w:rsidRPr="006D18F2">
        <w:rPr>
          <w:rFonts w:ascii="Arial" w:hAnsi="Arial" w:cs="Arial"/>
          <w:sz w:val="22"/>
          <w:szCs w:val="22"/>
          <w:lang w:val="en-US"/>
        </w:rPr>
        <w:t>which is substantially based on water conservation within the soil</w:t>
      </w:r>
      <w:r w:rsidR="00EC6E5D">
        <w:rPr>
          <w:rFonts w:ascii="Arial" w:hAnsi="Arial" w:cs="Arial"/>
          <w:sz w:val="22"/>
          <w:szCs w:val="22"/>
          <w:lang w:val="en-US"/>
        </w:rPr>
        <w:t>,</w:t>
      </w:r>
      <w:r w:rsidR="00DD40BD" w:rsidRPr="006D18F2">
        <w:rPr>
          <w:rFonts w:ascii="Arial" w:hAnsi="Arial" w:cs="Arial"/>
          <w:sz w:val="22"/>
          <w:szCs w:val="22"/>
          <w:lang w:val="en-US"/>
        </w:rPr>
        <w:t xml:space="preserve"> c</w:t>
      </w:r>
      <w:r w:rsidR="003D1175" w:rsidRPr="006D18F2">
        <w:rPr>
          <w:rFonts w:ascii="Arial" w:hAnsi="Arial" w:cs="Arial"/>
          <w:sz w:val="22"/>
          <w:szCs w:val="22"/>
          <w:lang w:val="en-US"/>
        </w:rPr>
        <w:t>oupled with disciplined crop management.</w:t>
      </w:r>
    </w:p>
    <w:p w:rsidR="001B3830" w:rsidRPr="00C73030" w:rsidRDefault="001B3830" w:rsidP="00C73030">
      <w:pPr>
        <w:jc w:val="both"/>
        <w:rPr>
          <w:rFonts w:ascii="Arial" w:hAnsi="Arial" w:cs="Arial"/>
          <w:sz w:val="16"/>
          <w:szCs w:val="16"/>
          <w:lang w:val="en-US"/>
        </w:rPr>
      </w:pPr>
    </w:p>
    <w:p w:rsidR="006D18F2" w:rsidRPr="006D18F2" w:rsidRDefault="003D1175" w:rsidP="00C73030">
      <w:pPr>
        <w:pStyle w:val="ListParagraph"/>
        <w:spacing w:after="0" w:line="240" w:lineRule="auto"/>
        <w:ind w:left="0"/>
        <w:jc w:val="both"/>
        <w:rPr>
          <w:rFonts w:ascii="Arial" w:hAnsi="Arial" w:cs="Arial"/>
          <w:szCs w:val="22"/>
          <w:lang w:val="en-GB"/>
        </w:rPr>
      </w:pPr>
      <w:r w:rsidRPr="006D18F2">
        <w:rPr>
          <w:rFonts w:ascii="Arial" w:hAnsi="Arial" w:cs="Arial"/>
          <w:szCs w:val="22"/>
        </w:rPr>
        <w:t xml:space="preserve">Integral water management can supply domestic and agricultural water requirements while simultaneously yielding </w:t>
      </w:r>
      <w:r w:rsidR="00B221C5">
        <w:rPr>
          <w:rFonts w:ascii="Arial" w:hAnsi="Arial" w:cs="Arial"/>
          <w:szCs w:val="22"/>
        </w:rPr>
        <w:t xml:space="preserve">fish from reservoirs, </w:t>
      </w:r>
      <w:r w:rsidRPr="006D18F2">
        <w:rPr>
          <w:rFonts w:ascii="Arial" w:hAnsi="Arial" w:cs="Arial"/>
          <w:szCs w:val="22"/>
        </w:rPr>
        <w:t>energy via hydro-electricity and supporting sustainable tourism including sport fishing.</w:t>
      </w:r>
      <w:r w:rsidR="006D18F2" w:rsidRPr="006D18F2">
        <w:rPr>
          <w:rFonts w:ascii="Arial" w:hAnsi="Arial" w:cs="Arial"/>
          <w:szCs w:val="22"/>
        </w:rPr>
        <w:t xml:space="preserve"> </w:t>
      </w:r>
      <w:r w:rsidR="00EC6E5D">
        <w:rPr>
          <w:rFonts w:ascii="Arial" w:hAnsi="Arial" w:cs="Arial"/>
          <w:szCs w:val="22"/>
          <w:lang w:val="en-GB"/>
        </w:rPr>
        <w:t>S</w:t>
      </w:r>
      <w:r w:rsidR="00B221C5">
        <w:rPr>
          <w:rFonts w:ascii="Arial" w:hAnsi="Arial" w:cs="Arial"/>
          <w:szCs w:val="22"/>
          <w:lang w:val="en-GB"/>
        </w:rPr>
        <w:t>ome</w:t>
      </w:r>
      <w:r w:rsidR="006D18F2" w:rsidRPr="006D18F2">
        <w:rPr>
          <w:rFonts w:ascii="Arial" w:hAnsi="Arial" w:cs="Arial"/>
          <w:szCs w:val="22"/>
          <w:lang w:val="en-GB"/>
        </w:rPr>
        <w:t xml:space="preserve"> 72% of earth’s surface is ocean and some two-thirds of this historically classified as ‘high seas’ where no nation is designated to manage it. </w:t>
      </w:r>
      <w:proofErr w:type="spellStart"/>
      <w:r w:rsidR="006D18F2" w:rsidRPr="006D18F2">
        <w:rPr>
          <w:rFonts w:ascii="Arial" w:hAnsi="Arial" w:cs="Arial"/>
          <w:szCs w:val="22"/>
          <w:lang w:val="en-GB"/>
        </w:rPr>
        <w:t>Ezekwesili</w:t>
      </w:r>
      <w:proofErr w:type="spellEnd"/>
      <w:r w:rsidR="006D18F2" w:rsidRPr="006D18F2">
        <w:rPr>
          <w:rFonts w:ascii="Arial" w:hAnsi="Arial" w:cs="Arial"/>
          <w:szCs w:val="22"/>
          <w:lang w:val="en-GB"/>
        </w:rPr>
        <w:t xml:space="preserve"> (2016) urges support for the UN Global Ocean Commission and the IMO (International Marine Organisation), and for initiatives such as 2015-25 Decade of African Seas </w:t>
      </w:r>
      <w:r w:rsidR="00ED19BB">
        <w:rPr>
          <w:rFonts w:ascii="Arial" w:hAnsi="Arial" w:cs="Arial"/>
          <w:szCs w:val="22"/>
          <w:lang w:val="en-GB"/>
        </w:rPr>
        <w:t>&amp;</w:t>
      </w:r>
      <w:r w:rsidR="006D18F2" w:rsidRPr="006D18F2">
        <w:rPr>
          <w:rFonts w:ascii="Arial" w:hAnsi="Arial" w:cs="Arial"/>
          <w:szCs w:val="22"/>
          <w:lang w:val="en-GB"/>
        </w:rPr>
        <w:t xml:space="preserve"> Oceans, which seeks to regenerate oceans for the benefit of all</w:t>
      </w:r>
      <w:r w:rsidR="00ED19BB">
        <w:rPr>
          <w:rFonts w:ascii="Arial" w:hAnsi="Arial" w:cs="Arial"/>
          <w:szCs w:val="22"/>
          <w:lang w:val="en-GB"/>
        </w:rPr>
        <w:t>,</w:t>
      </w:r>
      <w:r w:rsidR="006D18F2" w:rsidRPr="006D18F2">
        <w:rPr>
          <w:rFonts w:ascii="Arial" w:hAnsi="Arial" w:cs="Arial"/>
          <w:szCs w:val="22"/>
          <w:lang w:val="en-GB"/>
        </w:rPr>
        <w:t xml:space="preserve"> including regulating illegal </w:t>
      </w:r>
      <w:r w:rsidR="00ED19BB">
        <w:rPr>
          <w:rFonts w:ascii="Arial" w:hAnsi="Arial" w:cs="Arial"/>
          <w:szCs w:val="22"/>
          <w:lang w:val="en-GB"/>
        </w:rPr>
        <w:t>&amp;</w:t>
      </w:r>
      <w:r w:rsidR="006D18F2" w:rsidRPr="006D18F2">
        <w:rPr>
          <w:rFonts w:ascii="Arial" w:hAnsi="Arial" w:cs="Arial"/>
          <w:szCs w:val="22"/>
          <w:lang w:val="en-GB"/>
        </w:rPr>
        <w:t xml:space="preserve"> exploitative industrial fishing.</w:t>
      </w:r>
    </w:p>
    <w:p w:rsidR="006D18F2" w:rsidRPr="00C73030" w:rsidRDefault="006D18F2" w:rsidP="00C73030">
      <w:pPr>
        <w:pStyle w:val="ListParagraph"/>
        <w:spacing w:after="0" w:line="240" w:lineRule="auto"/>
        <w:ind w:left="0"/>
        <w:jc w:val="both"/>
        <w:rPr>
          <w:rFonts w:ascii="Arial" w:hAnsi="Arial" w:cs="Arial"/>
          <w:sz w:val="16"/>
          <w:szCs w:val="16"/>
          <w:lang w:val="en-GB"/>
        </w:rPr>
      </w:pPr>
    </w:p>
    <w:p w:rsidR="009F1899" w:rsidRDefault="003D1175" w:rsidP="00C73030">
      <w:pPr>
        <w:jc w:val="both"/>
        <w:rPr>
          <w:rFonts w:ascii="Arial" w:hAnsi="Arial" w:cs="Arial"/>
          <w:sz w:val="22"/>
          <w:szCs w:val="22"/>
        </w:rPr>
      </w:pPr>
      <w:r w:rsidRPr="00634B55">
        <w:rPr>
          <w:rFonts w:ascii="Arial" w:hAnsi="Arial" w:cs="Arial"/>
          <w:b/>
          <w:sz w:val="22"/>
          <w:szCs w:val="22"/>
          <w:u w:val="single"/>
          <w:lang w:val="en-US"/>
        </w:rPr>
        <w:t>Fisheries</w:t>
      </w:r>
      <w:r w:rsidR="00634B55">
        <w:rPr>
          <w:rFonts w:ascii="Arial" w:hAnsi="Arial" w:cs="Arial"/>
          <w:b/>
          <w:sz w:val="22"/>
          <w:szCs w:val="22"/>
          <w:lang w:val="en-US"/>
        </w:rPr>
        <w:t xml:space="preserve">: </w:t>
      </w:r>
      <w:r w:rsidR="00F650B4">
        <w:rPr>
          <w:rFonts w:ascii="Arial" w:hAnsi="Arial" w:cs="Arial"/>
          <w:sz w:val="22"/>
          <w:szCs w:val="22"/>
          <w:lang w:val="en-US"/>
        </w:rPr>
        <w:t>There are too many fishing boats chasing too few fish, necessitating international monitoring, policies and management (</w:t>
      </w:r>
      <w:proofErr w:type="spellStart"/>
      <w:r w:rsidR="00F650B4">
        <w:rPr>
          <w:rFonts w:ascii="Arial" w:hAnsi="Arial" w:cs="Arial"/>
          <w:sz w:val="22"/>
          <w:szCs w:val="22"/>
          <w:lang w:val="en-US"/>
        </w:rPr>
        <w:t>Ezekwesili</w:t>
      </w:r>
      <w:proofErr w:type="spellEnd"/>
      <w:r w:rsidR="00F650B4">
        <w:rPr>
          <w:rFonts w:ascii="Arial" w:hAnsi="Arial" w:cs="Arial"/>
          <w:sz w:val="22"/>
          <w:szCs w:val="22"/>
          <w:lang w:val="en-US"/>
        </w:rPr>
        <w:t xml:space="preserve">, 2016). </w:t>
      </w:r>
      <w:r w:rsidR="006D18F2" w:rsidRPr="009F1899">
        <w:rPr>
          <w:rFonts w:ascii="Arial" w:hAnsi="Arial" w:cs="Arial"/>
          <w:sz w:val="22"/>
          <w:szCs w:val="22"/>
        </w:rPr>
        <w:t>Clover (2005) presented a comprehensive overview of the global fishing situation</w:t>
      </w:r>
      <w:r w:rsidR="009F1899" w:rsidRPr="009F1899">
        <w:rPr>
          <w:rFonts w:ascii="Arial" w:hAnsi="Arial" w:cs="Arial"/>
          <w:sz w:val="22"/>
          <w:szCs w:val="22"/>
        </w:rPr>
        <w:t xml:space="preserve">, inspired (p.88) by one of his fishing heroes, Michael Graham once of Lowestoft Laboratory UK, who proposed ‘The Great Law of Fishing’ – </w:t>
      </w:r>
      <w:r w:rsidR="009F1899" w:rsidRPr="009F1899">
        <w:rPr>
          <w:rFonts w:ascii="Arial" w:hAnsi="Arial" w:cs="Arial"/>
          <w:i/>
          <w:sz w:val="22"/>
          <w:szCs w:val="22"/>
        </w:rPr>
        <w:t>Fisheries that are unlimited become unprofitable</w:t>
      </w:r>
      <w:r w:rsidR="00C73030">
        <w:rPr>
          <w:rFonts w:ascii="Arial" w:hAnsi="Arial" w:cs="Arial"/>
          <w:sz w:val="22"/>
          <w:szCs w:val="22"/>
        </w:rPr>
        <w:t>, echoed by Hardin (1968).</w:t>
      </w:r>
      <w:r w:rsidR="009F1899" w:rsidRPr="009F1899">
        <w:rPr>
          <w:rFonts w:ascii="Arial" w:hAnsi="Arial" w:cs="Arial"/>
          <w:sz w:val="22"/>
          <w:szCs w:val="22"/>
        </w:rPr>
        <w:t xml:space="preserve"> </w:t>
      </w:r>
      <w:r w:rsidR="00B221C5">
        <w:rPr>
          <w:rFonts w:ascii="Arial" w:hAnsi="Arial" w:cs="Arial"/>
          <w:sz w:val="22"/>
          <w:szCs w:val="22"/>
        </w:rPr>
        <w:t>The</w:t>
      </w:r>
      <w:r w:rsidR="00C73030">
        <w:rPr>
          <w:rFonts w:ascii="Arial" w:hAnsi="Arial" w:cs="Arial"/>
          <w:sz w:val="22"/>
          <w:szCs w:val="22"/>
        </w:rPr>
        <w:t xml:space="preserve"> </w:t>
      </w:r>
      <w:r w:rsidR="00B221C5">
        <w:rPr>
          <w:rFonts w:ascii="Arial" w:hAnsi="Arial" w:cs="Arial"/>
          <w:sz w:val="22"/>
          <w:szCs w:val="22"/>
        </w:rPr>
        <w:t xml:space="preserve">1992 collapse of Newfoundland cod fisheries well-illustrated this truth. </w:t>
      </w:r>
      <w:r w:rsidR="00634B55">
        <w:rPr>
          <w:rFonts w:ascii="Arial" w:hAnsi="Arial" w:cs="Arial"/>
          <w:sz w:val="22"/>
          <w:szCs w:val="22"/>
        </w:rPr>
        <w:t>P</w:t>
      </w:r>
      <w:r w:rsidR="00B221C5">
        <w:rPr>
          <w:rFonts w:ascii="Arial" w:hAnsi="Arial" w:cs="Arial"/>
          <w:sz w:val="22"/>
          <w:szCs w:val="22"/>
        </w:rPr>
        <w:t xml:space="preserve">ossible </w:t>
      </w:r>
      <w:r w:rsidR="009F1899" w:rsidRPr="009F1899">
        <w:rPr>
          <w:rFonts w:ascii="Arial" w:hAnsi="Arial" w:cs="Arial"/>
          <w:sz w:val="22"/>
          <w:szCs w:val="22"/>
        </w:rPr>
        <w:t>fishery management alternatives</w:t>
      </w:r>
      <w:r w:rsidR="00B221C5">
        <w:rPr>
          <w:rFonts w:ascii="Arial" w:hAnsi="Arial" w:cs="Arial"/>
          <w:sz w:val="22"/>
          <w:szCs w:val="22"/>
        </w:rPr>
        <w:t xml:space="preserve"> may include:-</w:t>
      </w:r>
    </w:p>
    <w:p w:rsidR="00AD651D" w:rsidRPr="00C73030" w:rsidRDefault="00AD651D" w:rsidP="00C73030">
      <w:pPr>
        <w:jc w:val="both"/>
        <w:rPr>
          <w:rFonts w:ascii="Arial" w:hAnsi="Arial" w:cs="Arial"/>
          <w:sz w:val="16"/>
          <w:szCs w:val="16"/>
        </w:rPr>
      </w:pPr>
    </w:p>
    <w:p w:rsidR="00AD651D" w:rsidRDefault="00AD651D" w:rsidP="00C73030">
      <w:pPr>
        <w:pStyle w:val="ListParagraph"/>
        <w:numPr>
          <w:ilvl w:val="0"/>
          <w:numId w:val="1"/>
        </w:numPr>
        <w:spacing w:after="0" w:line="240" w:lineRule="auto"/>
        <w:ind w:left="0" w:firstLine="0"/>
        <w:jc w:val="both"/>
        <w:rPr>
          <w:rFonts w:ascii="Arial" w:hAnsi="Arial" w:cs="Arial"/>
          <w:szCs w:val="22"/>
        </w:rPr>
      </w:pPr>
      <w:r>
        <w:rPr>
          <w:rFonts w:ascii="Arial" w:hAnsi="Arial" w:cs="Arial"/>
          <w:szCs w:val="22"/>
        </w:rPr>
        <w:t>Continued trawl fishing guided by increasingly sensitive precision fish locators</w:t>
      </w:r>
      <w:r w:rsidR="00C73030">
        <w:rPr>
          <w:rFonts w:ascii="Arial" w:hAnsi="Arial" w:cs="Arial"/>
          <w:szCs w:val="22"/>
        </w:rPr>
        <w:t>: beware!</w:t>
      </w:r>
    </w:p>
    <w:p w:rsidR="00B221C5" w:rsidRDefault="00B221C5" w:rsidP="00C73030">
      <w:pPr>
        <w:pStyle w:val="ListParagraph"/>
        <w:numPr>
          <w:ilvl w:val="0"/>
          <w:numId w:val="1"/>
        </w:numPr>
        <w:spacing w:after="0" w:line="240" w:lineRule="auto"/>
        <w:ind w:left="0" w:firstLine="0"/>
        <w:jc w:val="both"/>
        <w:rPr>
          <w:rFonts w:ascii="Arial" w:hAnsi="Arial" w:cs="Arial"/>
          <w:szCs w:val="22"/>
        </w:rPr>
      </w:pPr>
      <w:r>
        <w:rPr>
          <w:rFonts w:ascii="Arial" w:hAnsi="Arial" w:cs="Arial"/>
          <w:szCs w:val="22"/>
        </w:rPr>
        <w:t>Large-scale ocean aquaculture for world markets</w:t>
      </w:r>
      <w:r w:rsidR="00AD651D">
        <w:rPr>
          <w:rFonts w:ascii="Arial" w:hAnsi="Arial" w:cs="Arial"/>
          <w:szCs w:val="22"/>
        </w:rPr>
        <w:t>, including coastal cage-fish</w:t>
      </w:r>
      <w:r w:rsidR="00C73030">
        <w:rPr>
          <w:rFonts w:ascii="Arial" w:hAnsi="Arial" w:cs="Arial"/>
          <w:szCs w:val="22"/>
        </w:rPr>
        <w:t>eries</w:t>
      </w:r>
      <w:r w:rsidR="00EC6E5D">
        <w:rPr>
          <w:rFonts w:ascii="Arial" w:hAnsi="Arial" w:cs="Arial"/>
          <w:szCs w:val="22"/>
        </w:rPr>
        <w:t>: caution</w:t>
      </w:r>
      <w:r w:rsidR="00C73030">
        <w:rPr>
          <w:rFonts w:ascii="Arial" w:hAnsi="Arial" w:cs="Arial"/>
          <w:szCs w:val="22"/>
        </w:rPr>
        <w:t>.</w:t>
      </w:r>
    </w:p>
    <w:p w:rsidR="00B221C5" w:rsidRDefault="00B221C5" w:rsidP="00C73030">
      <w:pPr>
        <w:pStyle w:val="ListParagraph"/>
        <w:numPr>
          <w:ilvl w:val="0"/>
          <w:numId w:val="1"/>
        </w:numPr>
        <w:spacing w:after="0" w:line="240" w:lineRule="auto"/>
        <w:ind w:left="0" w:firstLine="0"/>
        <w:jc w:val="both"/>
        <w:rPr>
          <w:rFonts w:ascii="Arial" w:hAnsi="Arial" w:cs="Arial"/>
          <w:szCs w:val="22"/>
        </w:rPr>
      </w:pPr>
      <w:r>
        <w:rPr>
          <w:rFonts w:ascii="Arial" w:hAnsi="Arial" w:cs="Arial"/>
          <w:szCs w:val="22"/>
        </w:rPr>
        <w:t>Smaller-scale aquaculture via communal and farm-based fish ponds</w:t>
      </w:r>
      <w:r w:rsidR="001A384B">
        <w:rPr>
          <w:rFonts w:ascii="Arial" w:hAnsi="Arial" w:cs="Arial"/>
          <w:szCs w:val="22"/>
        </w:rPr>
        <w:t>: manage well.</w:t>
      </w:r>
    </w:p>
    <w:p w:rsidR="00B221C5" w:rsidRDefault="00B221C5" w:rsidP="00C73030">
      <w:pPr>
        <w:pStyle w:val="ListParagraph"/>
        <w:numPr>
          <w:ilvl w:val="0"/>
          <w:numId w:val="1"/>
        </w:numPr>
        <w:spacing w:after="0" w:line="240" w:lineRule="auto"/>
        <w:ind w:left="0" w:firstLine="0"/>
        <w:jc w:val="both"/>
        <w:rPr>
          <w:rFonts w:ascii="Arial" w:hAnsi="Arial" w:cs="Arial"/>
          <w:szCs w:val="22"/>
        </w:rPr>
      </w:pPr>
      <w:r>
        <w:rPr>
          <w:rFonts w:ascii="Arial" w:hAnsi="Arial" w:cs="Arial"/>
          <w:szCs w:val="22"/>
        </w:rPr>
        <w:t>Selective line-caught fishing to ensure more discriminating and slower offtakes</w:t>
      </w:r>
      <w:r w:rsidR="001A384B">
        <w:rPr>
          <w:rFonts w:ascii="Arial" w:hAnsi="Arial" w:cs="Arial"/>
          <w:szCs w:val="22"/>
        </w:rPr>
        <w:t>: monitor.</w:t>
      </w:r>
    </w:p>
    <w:p w:rsidR="00B221C5" w:rsidRPr="00B221C5" w:rsidRDefault="00AD651D" w:rsidP="00C73030">
      <w:pPr>
        <w:pStyle w:val="ListParagraph"/>
        <w:numPr>
          <w:ilvl w:val="0"/>
          <w:numId w:val="1"/>
        </w:numPr>
        <w:spacing w:after="0" w:line="240" w:lineRule="auto"/>
        <w:ind w:left="0" w:firstLine="0"/>
        <w:jc w:val="both"/>
        <w:rPr>
          <w:rFonts w:ascii="Arial" w:hAnsi="Arial" w:cs="Arial"/>
          <w:szCs w:val="22"/>
        </w:rPr>
      </w:pPr>
      <w:r>
        <w:rPr>
          <w:rFonts w:ascii="Arial" w:hAnsi="Arial" w:cs="Arial"/>
          <w:szCs w:val="22"/>
        </w:rPr>
        <w:t>Regulated fishing at sea, on rivers and lakes via local management agreements</w:t>
      </w:r>
      <w:r w:rsidR="001A384B">
        <w:rPr>
          <w:rFonts w:ascii="Arial" w:hAnsi="Arial" w:cs="Arial"/>
          <w:szCs w:val="22"/>
        </w:rPr>
        <w:t>: collaborate</w:t>
      </w:r>
      <w:r>
        <w:rPr>
          <w:rFonts w:ascii="Arial" w:hAnsi="Arial" w:cs="Arial"/>
          <w:szCs w:val="22"/>
        </w:rPr>
        <w:t>.</w:t>
      </w:r>
    </w:p>
    <w:p w:rsidR="009F1899" w:rsidRPr="00C73030" w:rsidRDefault="009F1899" w:rsidP="00C73030">
      <w:pPr>
        <w:jc w:val="both"/>
        <w:rPr>
          <w:rFonts w:ascii="Arial" w:hAnsi="Arial" w:cs="Arial"/>
          <w:sz w:val="16"/>
          <w:szCs w:val="16"/>
        </w:rPr>
      </w:pPr>
    </w:p>
    <w:p w:rsidR="006D18F2" w:rsidRPr="009F1899" w:rsidRDefault="006D18F2" w:rsidP="00C73030">
      <w:pPr>
        <w:jc w:val="both"/>
        <w:rPr>
          <w:rFonts w:ascii="Arial" w:hAnsi="Arial" w:cs="Arial"/>
          <w:sz w:val="22"/>
          <w:szCs w:val="22"/>
        </w:rPr>
      </w:pPr>
      <w:r w:rsidRPr="009F1899">
        <w:rPr>
          <w:rFonts w:ascii="Arial" w:hAnsi="Arial" w:cs="Arial"/>
          <w:sz w:val="22"/>
          <w:szCs w:val="22"/>
        </w:rPr>
        <w:t xml:space="preserve"> </w:t>
      </w:r>
      <w:r w:rsidR="009F1899" w:rsidRPr="009F1899">
        <w:rPr>
          <w:rFonts w:ascii="Arial" w:hAnsi="Arial" w:cs="Arial"/>
          <w:sz w:val="22"/>
          <w:szCs w:val="22"/>
        </w:rPr>
        <w:t xml:space="preserve">India proposed in 1990 to provide some 8 million new jobs by 2000 through developing aquaculture around its coasts, a feat it achieved with parallel loss of protective mangrove swamps while </w:t>
      </w:r>
      <w:r w:rsidR="009F1899" w:rsidRPr="009F1899">
        <w:rPr>
          <w:rFonts w:ascii="Arial" w:hAnsi="Arial" w:cs="Arial"/>
          <w:sz w:val="22"/>
          <w:szCs w:val="22"/>
        </w:rPr>
        <w:lastRenderedPageBreak/>
        <w:t xml:space="preserve">capturing the lead in global prawn exports. </w:t>
      </w:r>
      <w:r w:rsidRPr="009F1899">
        <w:rPr>
          <w:rFonts w:ascii="Arial" w:hAnsi="Arial" w:cs="Arial"/>
          <w:sz w:val="22"/>
          <w:szCs w:val="22"/>
        </w:rPr>
        <w:t>While c</w:t>
      </w:r>
      <w:r w:rsidR="00B416D2">
        <w:rPr>
          <w:rFonts w:ascii="Arial" w:hAnsi="Arial" w:cs="Arial"/>
          <w:sz w:val="22"/>
          <w:szCs w:val="22"/>
        </w:rPr>
        <w:t>hallenging</w:t>
      </w:r>
      <w:r w:rsidRPr="009F1899">
        <w:rPr>
          <w:rFonts w:ascii="Arial" w:hAnsi="Arial" w:cs="Arial"/>
          <w:sz w:val="22"/>
          <w:szCs w:val="22"/>
        </w:rPr>
        <w:t xml:space="preserve"> FAO’s rather simplistic prognosis that ‘more aquaculture’ is the likely solution to overfishing</w:t>
      </w:r>
      <w:r w:rsidR="00B416D2">
        <w:rPr>
          <w:rFonts w:ascii="Arial" w:hAnsi="Arial" w:cs="Arial"/>
          <w:sz w:val="22"/>
          <w:szCs w:val="22"/>
        </w:rPr>
        <w:t xml:space="preserve"> (though it has been!)</w:t>
      </w:r>
      <w:r w:rsidRPr="009F1899">
        <w:rPr>
          <w:rFonts w:ascii="Arial" w:hAnsi="Arial" w:cs="Arial"/>
          <w:sz w:val="22"/>
          <w:szCs w:val="22"/>
        </w:rPr>
        <w:t>, Clover (2005, p.188) complimented their analysis of the pressures affecting world fish</w:t>
      </w:r>
      <w:r w:rsidR="009F1899" w:rsidRPr="009F1899">
        <w:rPr>
          <w:rFonts w:ascii="Arial" w:hAnsi="Arial" w:cs="Arial"/>
          <w:sz w:val="22"/>
          <w:szCs w:val="22"/>
        </w:rPr>
        <w:t xml:space="preserve">eries. Iceland, with its use of </w:t>
      </w:r>
      <w:r w:rsidRPr="009F1899">
        <w:rPr>
          <w:rFonts w:ascii="Arial" w:hAnsi="Arial" w:cs="Arial"/>
          <w:sz w:val="22"/>
          <w:szCs w:val="22"/>
        </w:rPr>
        <w:t xml:space="preserve">ITQs (Individual Transferable Fishing Quotas) and severe penalties for illegal fishing gets better marks from Clover (pp.195-202) than most other administrations of fisheries – especially the EU. However, New Zealand’s pioneering of marine reserves is acclaimed </w:t>
      </w:r>
      <w:r w:rsidR="009F1899">
        <w:rPr>
          <w:rFonts w:ascii="Arial" w:hAnsi="Arial" w:cs="Arial"/>
          <w:sz w:val="22"/>
          <w:szCs w:val="22"/>
        </w:rPr>
        <w:t xml:space="preserve">by Clover </w:t>
      </w:r>
      <w:r w:rsidRPr="009F1899">
        <w:rPr>
          <w:rFonts w:ascii="Arial" w:hAnsi="Arial" w:cs="Arial"/>
          <w:sz w:val="22"/>
          <w:szCs w:val="22"/>
        </w:rPr>
        <w:t xml:space="preserve">(Chapter 14) and commended for other coastal waters to provide integrated fish-stock management, ecosystem renewal and sustainable tourism. </w:t>
      </w:r>
      <w:r w:rsidR="00634B55">
        <w:rPr>
          <w:rFonts w:ascii="Arial" w:hAnsi="Arial" w:cs="Arial"/>
          <w:sz w:val="22"/>
          <w:szCs w:val="22"/>
        </w:rPr>
        <w:t>UK’s</w:t>
      </w:r>
      <w:r w:rsidRPr="009F1899">
        <w:rPr>
          <w:rFonts w:ascii="Arial" w:hAnsi="Arial" w:cs="Arial"/>
          <w:sz w:val="22"/>
          <w:szCs w:val="22"/>
        </w:rPr>
        <w:t xml:space="preserve"> Marine Nature Reserve around Lundy Island gets only passing mention.</w:t>
      </w:r>
    </w:p>
    <w:p w:rsidR="006D18F2" w:rsidRPr="00C73030" w:rsidRDefault="006D18F2" w:rsidP="00C73030">
      <w:pPr>
        <w:jc w:val="both"/>
        <w:rPr>
          <w:rFonts w:ascii="Arial" w:hAnsi="Arial" w:cs="Arial"/>
          <w:sz w:val="16"/>
          <w:szCs w:val="16"/>
        </w:rPr>
      </w:pPr>
    </w:p>
    <w:p w:rsidR="006D18F2" w:rsidRPr="00E02656" w:rsidRDefault="00877BA7" w:rsidP="00C73030">
      <w:pPr>
        <w:jc w:val="both"/>
        <w:rPr>
          <w:rFonts w:ascii="Arial" w:hAnsi="Arial" w:cs="Arial"/>
          <w:sz w:val="22"/>
          <w:szCs w:val="22"/>
          <w:lang w:val="en-US"/>
        </w:rPr>
      </w:pPr>
      <w:r w:rsidRPr="00877BA7">
        <w:rPr>
          <w:rFonts w:ascii="Arial" w:hAnsi="Arial" w:cs="Arial"/>
          <w:b/>
          <w:sz w:val="22"/>
          <w:szCs w:val="22"/>
          <w:lang w:val="en-US"/>
        </w:rPr>
        <w:t>Fish Farming in Africa</w:t>
      </w:r>
      <w:r>
        <w:rPr>
          <w:rFonts w:ascii="Arial" w:hAnsi="Arial" w:cs="Arial"/>
          <w:sz w:val="22"/>
          <w:szCs w:val="22"/>
          <w:lang w:val="en-US"/>
        </w:rPr>
        <w:t xml:space="preserve">: </w:t>
      </w:r>
      <w:r w:rsidR="00F650B4">
        <w:rPr>
          <w:rFonts w:ascii="Arial" w:hAnsi="Arial" w:cs="Arial"/>
          <w:sz w:val="22"/>
          <w:szCs w:val="22"/>
          <w:lang w:val="en-US"/>
        </w:rPr>
        <w:t xml:space="preserve">The present writer’s interest in fish farming began in the mid-1970s when we lived close to the </w:t>
      </w:r>
      <w:proofErr w:type="spellStart"/>
      <w:r w:rsidR="00F650B4">
        <w:rPr>
          <w:rFonts w:ascii="Arial" w:hAnsi="Arial" w:cs="Arial"/>
          <w:sz w:val="22"/>
          <w:szCs w:val="22"/>
          <w:lang w:val="en-US"/>
        </w:rPr>
        <w:t>Panyam</w:t>
      </w:r>
      <w:proofErr w:type="spellEnd"/>
      <w:r w:rsidR="00F650B4">
        <w:rPr>
          <w:rFonts w:ascii="Arial" w:hAnsi="Arial" w:cs="Arial"/>
          <w:sz w:val="22"/>
          <w:szCs w:val="22"/>
          <w:lang w:val="en-US"/>
        </w:rPr>
        <w:t xml:space="preserve"> Fish Farm, Nigeria, then said to be Africa’s largest at 309 ha. Under Government control since its establishment </w:t>
      </w:r>
      <w:r w:rsidR="00881615">
        <w:rPr>
          <w:rFonts w:ascii="Arial" w:hAnsi="Arial" w:cs="Arial"/>
          <w:sz w:val="22"/>
          <w:szCs w:val="22"/>
          <w:lang w:val="en-US"/>
        </w:rPr>
        <w:t>in the</w:t>
      </w:r>
      <w:r w:rsidR="00F650B4">
        <w:rPr>
          <w:rFonts w:ascii="Arial" w:hAnsi="Arial" w:cs="Arial"/>
          <w:sz w:val="22"/>
          <w:szCs w:val="22"/>
          <w:lang w:val="en-US"/>
        </w:rPr>
        <w:t xml:space="preserve"> 1950</w:t>
      </w:r>
      <w:r w:rsidR="00881615">
        <w:rPr>
          <w:rFonts w:ascii="Arial" w:hAnsi="Arial" w:cs="Arial"/>
          <w:sz w:val="22"/>
          <w:szCs w:val="22"/>
          <w:lang w:val="en-US"/>
        </w:rPr>
        <w:t>s</w:t>
      </w:r>
      <w:r w:rsidR="00E02656">
        <w:rPr>
          <w:rFonts w:ascii="Arial" w:hAnsi="Arial" w:cs="Arial"/>
          <w:sz w:val="22"/>
          <w:szCs w:val="22"/>
          <w:lang w:val="en-US"/>
        </w:rPr>
        <w:t xml:space="preserve"> by Austrians using </w:t>
      </w:r>
      <w:proofErr w:type="spellStart"/>
      <w:r w:rsidR="00E02656" w:rsidRPr="00E02656">
        <w:rPr>
          <w:rFonts w:ascii="Arial" w:hAnsi="Arial" w:cs="Arial"/>
          <w:i/>
          <w:sz w:val="22"/>
          <w:szCs w:val="22"/>
          <w:lang w:val="en-US"/>
        </w:rPr>
        <w:t>Cyprinus</w:t>
      </w:r>
      <w:proofErr w:type="spellEnd"/>
      <w:r w:rsidR="00E02656" w:rsidRPr="00E02656">
        <w:rPr>
          <w:rFonts w:ascii="Arial" w:hAnsi="Arial" w:cs="Arial"/>
          <w:i/>
          <w:sz w:val="22"/>
          <w:szCs w:val="22"/>
          <w:lang w:val="en-US"/>
        </w:rPr>
        <w:t xml:space="preserve"> </w:t>
      </w:r>
      <w:proofErr w:type="spellStart"/>
      <w:r w:rsidR="00E02656" w:rsidRPr="00E02656">
        <w:rPr>
          <w:rFonts w:ascii="Arial" w:hAnsi="Arial" w:cs="Arial"/>
          <w:i/>
          <w:sz w:val="22"/>
          <w:szCs w:val="22"/>
          <w:lang w:val="en-US"/>
        </w:rPr>
        <w:t>carpio</w:t>
      </w:r>
      <w:proofErr w:type="spellEnd"/>
      <w:r w:rsidR="00F650B4">
        <w:rPr>
          <w:rFonts w:ascii="Arial" w:hAnsi="Arial" w:cs="Arial"/>
          <w:sz w:val="22"/>
          <w:szCs w:val="22"/>
          <w:lang w:val="en-US"/>
        </w:rPr>
        <w:t xml:space="preserve">, it </w:t>
      </w:r>
      <w:r w:rsidR="00E02656">
        <w:rPr>
          <w:rFonts w:ascii="Arial" w:hAnsi="Arial" w:cs="Arial"/>
          <w:sz w:val="22"/>
          <w:szCs w:val="22"/>
          <w:lang w:val="en-US"/>
        </w:rPr>
        <w:t>beca</w:t>
      </w:r>
      <w:r w:rsidR="00F650B4">
        <w:rPr>
          <w:rFonts w:ascii="Arial" w:hAnsi="Arial" w:cs="Arial"/>
          <w:sz w:val="22"/>
          <w:szCs w:val="22"/>
          <w:lang w:val="en-US"/>
        </w:rPr>
        <w:t xml:space="preserve">me so moribund by 2016 that the Plateau State Government entered a Public-Private Partnership with </w:t>
      </w:r>
      <w:proofErr w:type="spellStart"/>
      <w:r w:rsidR="00F650B4" w:rsidRPr="00F650B4">
        <w:rPr>
          <w:rFonts w:ascii="Arial" w:hAnsi="Arial" w:cs="Arial"/>
          <w:sz w:val="22"/>
          <w:szCs w:val="22"/>
          <w:lang w:val="en-US"/>
        </w:rPr>
        <w:t>Solbec</w:t>
      </w:r>
      <w:proofErr w:type="spellEnd"/>
      <w:r w:rsidR="00F650B4" w:rsidRPr="00F650B4">
        <w:rPr>
          <w:rFonts w:ascii="Arial" w:hAnsi="Arial" w:cs="Arial"/>
          <w:sz w:val="22"/>
          <w:szCs w:val="22"/>
          <w:lang w:val="en-US"/>
        </w:rPr>
        <w:t xml:space="preserve"> Ltd</w:t>
      </w:r>
      <w:r w:rsidR="00F650B4">
        <w:rPr>
          <w:rFonts w:ascii="Arial" w:hAnsi="Arial" w:cs="Arial"/>
          <w:i/>
          <w:sz w:val="22"/>
          <w:szCs w:val="22"/>
          <w:lang w:val="en-US"/>
        </w:rPr>
        <w:t xml:space="preserve"> </w:t>
      </w:r>
      <w:r w:rsidR="00F650B4">
        <w:rPr>
          <w:rFonts w:ascii="Arial" w:hAnsi="Arial" w:cs="Arial"/>
          <w:sz w:val="22"/>
          <w:szCs w:val="22"/>
          <w:lang w:val="en-US"/>
        </w:rPr>
        <w:t>i</w:t>
      </w:r>
      <w:r w:rsidR="00F650B4" w:rsidRPr="00F650B4">
        <w:rPr>
          <w:rFonts w:ascii="Arial" w:hAnsi="Arial" w:cs="Arial"/>
          <w:sz w:val="22"/>
          <w:szCs w:val="22"/>
          <w:lang w:val="en-US"/>
        </w:rPr>
        <w:t xml:space="preserve">n </w:t>
      </w:r>
      <w:r w:rsidR="00E02656">
        <w:rPr>
          <w:rFonts w:ascii="Arial" w:hAnsi="Arial" w:cs="Arial"/>
          <w:sz w:val="22"/>
          <w:szCs w:val="22"/>
          <w:lang w:val="en-US"/>
        </w:rPr>
        <w:t>an attempt</w:t>
      </w:r>
      <w:r w:rsidR="00F650B4" w:rsidRPr="00F650B4">
        <w:rPr>
          <w:rFonts w:ascii="Arial" w:hAnsi="Arial" w:cs="Arial"/>
          <w:sz w:val="22"/>
          <w:szCs w:val="22"/>
          <w:lang w:val="en-US"/>
        </w:rPr>
        <w:t xml:space="preserve"> to resuscitate</w:t>
      </w:r>
      <w:r w:rsidR="00F650B4">
        <w:rPr>
          <w:rFonts w:ascii="Arial" w:hAnsi="Arial" w:cs="Arial"/>
          <w:sz w:val="22"/>
          <w:szCs w:val="22"/>
          <w:lang w:val="en-US"/>
        </w:rPr>
        <w:t xml:space="preserve"> the internally generated </w:t>
      </w:r>
      <w:r w:rsidR="00E02656">
        <w:rPr>
          <w:rFonts w:ascii="Arial" w:hAnsi="Arial" w:cs="Arial"/>
          <w:sz w:val="22"/>
          <w:szCs w:val="22"/>
          <w:lang w:val="en-US"/>
        </w:rPr>
        <w:t xml:space="preserve">revenue (IGR) of Plateau </w:t>
      </w:r>
      <w:r w:rsidR="00F650B4">
        <w:rPr>
          <w:rFonts w:ascii="Arial" w:hAnsi="Arial" w:cs="Arial"/>
          <w:sz w:val="22"/>
          <w:szCs w:val="22"/>
          <w:lang w:val="en-US"/>
        </w:rPr>
        <w:t xml:space="preserve">State Government. </w:t>
      </w:r>
      <w:r w:rsidR="00E02656">
        <w:rPr>
          <w:rFonts w:ascii="Arial" w:hAnsi="Arial" w:cs="Arial"/>
          <w:sz w:val="22"/>
          <w:szCs w:val="22"/>
          <w:lang w:val="en-US"/>
        </w:rPr>
        <w:t xml:space="preserve">It is reckoned to have </w:t>
      </w:r>
      <w:r w:rsidR="00E02656" w:rsidRPr="00E02656">
        <w:rPr>
          <w:rFonts w:ascii="Arial" w:hAnsi="Arial" w:cs="Arial"/>
          <w:sz w:val="22"/>
          <w:szCs w:val="22"/>
          <w:lang w:val="en-US"/>
        </w:rPr>
        <w:t xml:space="preserve">the capacity to produce about 4.9 </w:t>
      </w:r>
      <w:proofErr w:type="spellStart"/>
      <w:r w:rsidR="00E02656" w:rsidRPr="00E02656">
        <w:rPr>
          <w:rFonts w:ascii="Arial" w:hAnsi="Arial" w:cs="Arial"/>
          <w:sz w:val="22"/>
          <w:szCs w:val="22"/>
          <w:lang w:val="en-US"/>
        </w:rPr>
        <w:t>tonnes</w:t>
      </w:r>
      <w:proofErr w:type="spellEnd"/>
      <w:r w:rsidR="00E02656" w:rsidRPr="00E02656">
        <w:rPr>
          <w:rFonts w:ascii="Arial" w:hAnsi="Arial" w:cs="Arial"/>
          <w:sz w:val="22"/>
          <w:szCs w:val="22"/>
          <w:lang w:val="en-US"/>
        </w:rPr>
        <w:t xml:space="preserve"> of fish</w:t>
      </w:r>
      <w:r w:rsidR="00634B55">
        <w:rPr>
          <w:rFonts w:ascii="Arial" w:hAnsi="Arial" w:cs="Arial"/>
          <w:sz w:val="22"/>
          <w:szCs w:val="22"/>
          <w:lang w:val="en-US"/>
        </w:rPr>
        <w:t xml:space="preserve"> per hectare</w:t>
      </w:r>
      <w:r w:rsidR="00E02656" w:rsidRPr="00E02656">
        <w:rPr>
          <w:rFonts w:ascii="Arial" w:hAnsi="Arial" w:cs="Arial"/>
          <w:sz w:val="22"/>
          <w:szCs w:val="22"/>
          <w:lang w:val="en-US"/>
        </w:rPr>
        <w:t xml:space="preserve"> and over 10 million fingerlings annually</w:t>
      </w:r>
      <w:r w:rsidR="00E02656">
        <w:rPr>
          <w:rFonts w:ascii="Arial" w:hAnsi="Arial" w:cs="Arial"/>
          <w:sz w:val="22"/>
          <w:szCs w:val="22"/>
          <w:lang w:val="en-US"/>
        </w:rPr>
        <w:t xml:space="preserve">. </w:t>
      </w:r>
      <w:r w:rsidR="00E02656" w:rsidRPr="00E02656">
        <w:rPr>
          <w:rFonts w:ascii="Arial" w:hAnsi="Arial" w:cs="Arial"/>
          <w:sz w:val="22"/>
          <w:szCs w:val="22"/>
          <w:lang w:val="en-US"/>
        </w:rPr>
        <w:t>Plateau State also has about 20 dams and reservoirs with an estimated water surface area of 673 hectares, as well as 12 natural lakes with a water surface area of about 365 hectares</w:t>
      </w:r>
      <w:r w:rsidR="00E02656">
        <w:rPr>
          <w:rFonts w:ascii="Arial" w:hAnsi="Arial" w:cs="Arial"/>
          <w:sz w:val="22"/>
          <w:szCs w:val="22"/>
          <w:lang w:val="en-US"/>
        </w:rPr>
        <w:t xml:space="preserve">. </w:t>
      </w:r>
      <w:r w:rsidR="00E02656" w:rsidRPr="00E02656">
        <w:rPr>
          <w:rFonts w:ascii="Arial" w:hAnsi="Arial" w:cs="Arial"/>
          <w:sz w:val="22"/>
          <w:szCs w:val="22"/>
          <w:lang w:val="en-US"/>
        </w:rPr>
        <w:t>In addition, of over 1,000</w:t>
      </w:r>
      <w:r w:rsidR="00E02656">
        <w:rPr>
          <w:rFonts w:ascii="Arial" w:hAnsi="Arial" w:cs="Arial"/>
          <w:sz w:val="22"/>
          <w:szCs w:val="22"/>
          <w:lang w:val="en-US"/>
        </w:rPr>
        <w:t xml:space="preserve"> abandoned mining ponds in the S</w:t>
      </w:r>
      <w:r w:rsidR="00E02656" w:rsidRPr="00E02656">
        <w:rPr>
          <w:rFonts w:ascii="Arial" w:hAnsi="Arial" w:cs="Arial"/>
          <w:sz w:val="22"/>
          <w:szCs w:val="22"/>
          <w:lang w:val="en-US"/>
        </w:rPr>
        <w:t>tate, already 24 have been certified fit for fish production.</w:t>
      </w:r>
    </w:p>
    <w:p w:rsidR="00E02656" w:rsidRPr="00C73030" w:rsidRDefault="00E02656" w:rsidP="00C73030">
      <w:pPr>
        <w:jc w:val="both"/>
        <w:rPr>
          <w:rFonts w:ascii="Arial" w:hAnsi="Arial" w:cs="Arial"/>
          <w:sz w:val="16"/>
          <w:szCs w:val="16"/>
          <w:lang w:val="en-US"/>
        </w:rPr>
      </w:pPr>
    </w:p>
    <w:p w:rsidR="00297BA0" w:rsidRPr="00634B55" w:rsidRDefault="00E02656" w:rsidP="00C73030">
      <w:pPr>
        <w:jc w:val="both"/>
        <w:rPr>
          <w:rFonts w:ascii="Arial" w:hAnsi="Arial" w:cs="Arial"/>
          <w:sz w:val="22"/>
          <w:szCs w:val="22"/>
          <w:lang w:val="en-US"/>
        </w:rPr>
      </w:pPr>
      <w:r w:rsidRPr="00634B55">
        <w:rPr>
          <w:rFonts w:ascii="Arial" w:hAnsi="Arial" w:cs="Arial"/>
          <w:sz w:val="22"/>
          <w:szCs w:val="22"/>
          <w:lang w:val="en-US"/>
        </w:rPr>
        <w:t xml:space="preserve">Fish farming observed and encouraged elsewhere, in both East and Southern Africa and India, has featured notably Tilapia. </w:t>
      </w:r>
      <w:r w:rsidR="00297BA0" w:rsidRPr="00634B55">
        <w:rPr>
          <w:rFonts w:ascii="Arial" w:hAnsi="Arial" w:cs="Arial"/>
          <w:sz w:val="22"/>
          <w:szCs w:val="22"/>
          <w:lang w:val="en-US"/>
        </w:rPr>
        <w:t>Tilapia are warm-water finfish native to West and Central Africa which have spread widely throughout Africa and elsewhere in the tropics where water temperatures are around 25</w:t>
      </w:r>
      <w:r w:rsidR="001C0552" w:rsidRPr="00634B55">
        <w:rPr>
          <w:rFonts w:ascii="Arial" w:hAnsi="Arial" w:cs="Arial"/>
          <w:sz w:val="22"/>
          <w:szCs w:val="22"/>
          <w:lang w:val="en-US"/>
        </w:rPr>
        <w:t>ᵒ</w:t>
      </w:r>
      <w:r w:rsidR="00297BA0" w:rsidRPr="00634B55">
        <w:rPr>
          <w:rFonts w:ascii="Arial" w:hAnsi="Arial" w:cs="Arial"/>
          <w:sz w:val="22"/>
          <w:szCs w:val="22"/>
          <w:lang w:val="en-US"/>
        </w:rPr>
        <w:t xml:space="preserve">C and they can reach marketable size of 200-400 g each in </w:t>
      </w:r>
      <w:r w:rsidRPr="00634B55">
        <w:rPr>
          <w:rFonts w:ascii="Arial" w:hAnsi="Arial" w:cs="Arial"/>
          <w:sz w:val="22"/>
          <w:szCs w:val="22"/>
          <w:lang w:val="en-US"/>
        </w:rPr>
        <w:t>six</w:t>
      </w:r>
      <w:r w:rsidR="00297BA0" w:rsidRPr="00634B55">
        <w:rPr>
          <w:rFonts w:ascii="Arial" w:hAnsi="Arial" w:cs="Arial"/>
          <w:sz w:val="22"/>
          <w:szCs w:val="22"/>
          <w:lang w:val="en-US"/>
        </w:rPr>
        <w:t xml:space="preserve"> months. Unlike salmon, they are non-carnivorous and can grow on simple diets of algae and zooplankton in ponds. Tilapia can be cooked whole or filleted; they can be smoked, dried or frozen. </w:t>
      </w:r>
      <w:proofErr w:type="gramStart"/>
      <w:r w:rsidR="00297BA0" w:rsidRPr="00634B55">
        <w:rPr>
          <w:rFonts w:ascii="Arial" w:hAnsi="Arial" w:cs="Arial"/>
          <w:sz w:val="22"/>
          <w:szCs w:val="22"/>
          <w:lang w:val="en-US"/>
        </w:rPr>
        <w:t>Tilapia are</w:t>
      </w:r>
      <w:proofErr w:type="gramEnd"/>
      <w:r w:rsidR="00297BA0" w:rsidRPr="00634B55">
        <w:rPr>
          <w:rFonts w:ascii="Arial" w:hAnsi="Arial" w:cs="Arial"/>
          <w:sz w:val="22"/>
          <w:szCs w:val="22"/>
          <w:lang w:val="en-US"/>
        </w:rPr>
        <w:t xml:space="preserve"> very adaptable being tolerant of poor water quality - high turbidity, low oxygen tensions (they can gulp air at the surface for limited periods); they must be protected from predators such as monitor lizards and fish-eating birds.  </w:t>
      </w:r>
      <w:proofErr w:type="gramStart"/>
      <w:r w:rsidR="00297BA0" w:rsidRPr="00634B55">
        <w:rPr>
          <w:rFonts w:ascii="Arial" w:hAnsi="Arial" w:cs="Arial"/>
          <w:sz w:val="22"/>
          <w:szCs w:val="22"/>
          <w:lang w:val="en-US"/>
        </w:rPr>
        <w:t>Tilapia are</w:t>
      </w:r>
      <w:proofErr w:type="gramEnd"/>
      <w:r w:rsidR="00297BA0" w:rsidRPr="00634B55">
        <w:rPr>
          <w:rFonts w:ascii="Arial" w:hAnsi="Arial" w:cs="Arial"/>
          <w:sz w:val="22"/>
          <w:szCs w:val="22"/>
          <w:lang w:val="en-US"/>
        </w:rPr>
        <w:t xml:space="preserve"> now classified into 3 genera </w:t>
      </w:r>
      <w:r w:rsidR="00297BA0" w:rsidRPr="00634B55">
        <w:rPr>
          <w:rFonts w:ascii="Arial" w:hAnsi="Arial" w:cs="Arial"/>
          <w:i/>
          <w:iCs/>
          <w:sz w:val="22"/>
          <w:szCs w:val="22"/>
          <w:lang w:val="en-US"/>
        </w:rPr>
        <w:t xml:space="preserve">- Tilapia, </w:t>
      </w:r>
      <w:proofErr w:type="spellStart"/>
      <w:r w:rsidR="00297BA0" w:rsidRPr="00634B55">
        <w:rPr>
          <w:rFonts w:ascii="Arial" w:hAnsi="Arial" w:cs="Arial"/>
          <w:i/>
          <w:iCs/>
          <w:sz w:val="22"/>
          <w:szCs w:val="22"/>
          <w:lang w:val="en-US"/>
        </w:rPr>
        <w:t>Sartherodon</w:t>
      </w:r>
      <w:proofErr w:type="spellEnd"/>
      <w:r w:rsidR="00297BA0" w:rsidRPr="00634B55">
        <w:rPr>
          <w:rFonts w:ascii="Arial" w:hAnsi="Arial" w:cs="Arial"/>
          <w:i/>
          <w:iCs/>
          <w:sz w:val="22"/>
          <w:szCs w:val="22"/>
          <w:lang w:val="en-US"/>
        </w:rPr>
        <w:t xml:space="preserve"> and </w:t>
      </w:r>
      <w:proofErr w:type="spellStart"/>
      <w:r w:rsidR="00297BA0" w:rsidRPr="00634B55">
        <w:rPr>
          <w:rFonts w:ascii="Arial" w:hAnsi="Arial" w:cs="Arial"/>
          <w:i/>
          <w:iCs/>
          <w:sz w:val="22"/>
          <w:szCs w:val="22"/>
          <w:lang w:val="en-US"/>
        </w:rPr>
        <w:t>Oreochromis</w:t>
      </w:r>
      <w:proofErr w:type="spellEnd"/>
      <w:r w:rsidR="00297BA0" w:rsidRPr="00634B55">
        <w:rPr>
          <w:rFonts w:ascii="Arial" w:hAnsi="Arial" w:cs="Arial"/>
          <w:i/>
          <w:iCs/>
          <w:sz w:val="22"/>
          <w:szCs w:val="22"/>
          <w:lang w:val="en-US"/>
        </w:rPr>
        <w:t xml:space="preserve">; </w:t>
      </w:r>
      <w:r w:rsidR="00297BA0" w:rsidRPr="00634B55">
        <w:rPr>
          <w:rFonts w:ascii="Arial" w:hAnsi="Arial" w:cs="Arial"/>
          <w:sz w:val="22"/>
          <w:szCs w:val="22"/>
          <w:lang w:val="en-US"/>
        </w:rPr>
        <w:t xml:space="preserve">the last two are mouth-brooders and females of 300g can brood from 200-400 fry (baby fish). Most of the species farmed are of the genus </w:t>
      </w:r>
      <w:proofErr w:type="spellStart"/>
      <w:r w:rsidR="00297BA0" w:rsidRPr="00634B55">
        <w:rPr>
          <w:rFonts w:ascii="Arial" w:hAnsi="Arial" w:cs="Arial"/>
          <w:i/>
          <w:iCs/>
          <w:sz w:val="22"/>
          <w:szCs w:val="22"/>
          <w:lang w:val="en-US"/>
        </w:rPr>
        <w:t>Oreochromis</w:t>
      </w:r>
      <w:proofErr w:type="spellEnd"/>
      <w:r w:rsidRPr="00634B55">
        <w:rPr>
          <w:rFonts w:ascii="Arial" w:hAnsi="Arial" w:cs="Arial"/>
          <w:i/>
          <w:iCs/>
          <w:sz w:val="22"/>
          <w:szCs w:val="22"/>
          <w:lang w:val="en-US"/>
        </w:rPr>
        <w:t>;</w:t>
      </w:r>
      <w:r w:rsidR="00297BA0" w:rsidRPr="00634B55">
        <w:rPr>
          <w:rFonts w:ascii="Arial" w:hAnsi="Arial" w:cs="Arial"/>
          <w:sz w:val="22"/>
          <w:szCs w:val="22"/>
          <w:lang w:val="en-US"/>
        </w:rPr>
        <w:t xml:space="preserve"> </w:t>
      </w:r>
      <w:r w:rsidR="00634B55">
        <w:rPr>
          <w:rFonts w:ascii="Arial" w:hAnsi="Arial" w:cs="Arial"/>
          <w:sz w:val="22"/>
          <w:szCs w:val="22"/>
          <w:lang w:val="en-US"/>
        </w:rPr>
        <w:t xml:space="preserve">according to </w:t>
      </w:r>
      <w:proofErr w:type="spellStart"/>
      <w:r w:rsidR="00634B55">
        <w:rPr>
          <w:rFonts w:ascii="Arial" w:hAnsi="Arial" w:cs="Arial"/>
          <w:sz w:val="22"/>
          <w:szCs w:val="22"/>
          <w:lang w:val="en-US"/>
        </w:rPr>
        <w:t>Arrignon</w:t>
      </w:r>
      <w:proofErr w:type="spellEnd"/>
      <w:r w:rsidR="00634B55">
        <w:rPr>
          <w:rFonts w:ascii="Arial" w:hAnsi="Arial" w:cs="Arial"/>
          <w:sz w:val="22"/>
          <w:szCs w:val="22"/>
          <w:lang w:val="en-US"/>
        </w:rPr>
        <w:t xml:space="preserve"> &amp; Dickson (1998) </w:t>
      </w:r>
      <w:proofErr w:type="spellStart"/>
      <w:r w:rsidR="00297BA0" w:rsidRPr="00634B55">
        <w:rPr>
          <w:rFonts w:ascii="Arial" w:hAnsi="Arial" w:cs="Arial"/>
          <w:i/>
          <w:iCs/>
          <w:sz w:val="22"/>
          <w:szCs w:val="22"/>
          <w:lang w:val="en-US"/>
        </w:rPr>
        <w:t>O.niloticus</w:t>
      </w:r>
      <w:proofErr w:type="spellEnd"/>
      <w:r w:rsidR="00297BA0" w:rsidRPr="00634B55">
        <w:rPr>
          <w:rFonts w:ascii="Arial" w:hAnsi="Arial" w:cs="Arial"/>
          <w:i/>
          <w:iCs/>
          <w:sz w:val="22"/>
          <w:szCs w:val="22"/>
          <w:lang w:val="en-US"/>
        </w:rPr>
        <w:t xml:space="preserve"> </w:t>
      </w:r>
      <w:r w:rsidR="00297BA0" w:rsidRPr="00634B55">
        <w:rPr>
          <w:rFonts w:ascii="Arial" w:hAnsi="Arial" w:cs="Arial"/>
          <w:sz w:val="22"/>
          <w:szCs w:val="22"/>
          <w:lang w:val="en-US"/>
        </w:rPr>
        <w:t xml:space="preserve">is regarded as the best for most fish farms being able to feed omnivorously on both plankton and larger, supplementary food particles (such as rice bran and soya, groundnut or cottonseed cake. </w:t>
      </w:r>
      <w:r w:rsidR="00634B55">
        <w:rPr>
          <w:rFonts w:ascii="Arial" w:hAnsi="Arial" w:cs="Arial"/>
          <w:sz w:val="22"/>
          <w:szCs w:val="22"/>
          <w:lang w:val="en-US"/>
        </w:rPr>
        <w:t>They note that a</w:t>
      </w:r>
      <w:r w:rsidR="00297BA0" w:rsidRPr="00634B55">
        <w:rPr>
          <w:rFonts w:ascii="Arial" w:hAnsi="Arial" w:cs="Arial"/>
          <w:sz w:val="22"/>
          <w:szCs w:val="22"/>
          <w:lang w:val="en-US"/>
        </w:rPr>
        <w:t xml:space="preserve">ll Tilapia tend to breed at small sizes when their population densities are high but </w:t>
      </w:r>
      <w:proofErr w:type="spellStart"/>
      <w:r w:rsidR="00297BA0" w:rsidRPr="00634B55">
        <w:rPr>
          <w:rFonts w:ascii="Arial" w:hAnsi="Arial" w:cs="Arial"/>
          <w:i/>
          <w:iCs/>
          <w:sz w:val="22"/>
          <w:szCs w:val="22"/>
          <w:lang w:val="en-US"/>
        </w:rPr>
        <w:t>O.niloticus</w:t>
      </w:r>
      <w:proofErr w:type="spellEnd"/>
      <w:r w:rsidR="00297BA0" w:rsidRPr="00634B55">
        <w:rPr>
          <w:rFonts w:ascii="Arial" w:hAnsi="Arial" w:cs="Arial"/>
          <w:sz w:val="22"/>
          <w:szCs w:val="22"/>
          <w:lang w:val="en-US"/>
        </w:rPr>
        <w:t xml:space="preserve"> shows this tendency to a lesser extent and only breeds at larger sizes.</w:t>
      </w:r>
      <w:r w:rsidRPr="00634B55">
        <w:rPr>
          <w:rFonts w:ascii="Arial" w:hAnsi="Arial" w:cs="Arial"/>
          <w:sz w:val="22"/>
          <w:szCs w:val="22"/>
          <w:lang w:val="en-US"/>
        </w:rPr>
        <w:t xml:space="preserve"> Strategic introduction of </w:t>
      </w:r>
      <w:r w:rsidR="00E47908" w:rsidRPr="00634B55">
        <w:rPr>
          <w:rFonts w:ascii="Arial" w:hAnsi="Arial" w:cs="Arial"/>
          <w:sz w:val="22"/>
          <w:szCs w:val="22"/>
          <w:lang w:val="en-US"/>
        </w:rPr>
        <w:t xml:space="preserve">small numbers of </w:t>
      </w:r>
      <w:r w:rsidRPr="00634B55">
        <w:rPr>
          <w:rFonts w:ascii="Arial" w:hAnsi="Arial" w:cs="Arial"/>
          <w:sz w:val="22"/>
          <w:szCs w:val="22"/>
          <w:lang w:val="en-US"/>
        </w:rPr>
        <w:t xml:space="preserve">predatory </w:t>
      </w:r>
      <w:proofErr w:type="spellStart"/>
      <w:r w:rsidR="00E47908" w:rsidRPr="00634B55">
        <w:rPr>
          <w:rFonts w:ascii="Arial" w:hAnsi="Arial" w:cs="Arial"/>
          <w:i/>
          <w:sz w:val="22"/>
          <w:szCs w:val="22"/>
          <w:lang w:val="en-US"/>
        </w:rPr>
        <w:t>Gymnarchus</w:t>
      </w:r>
      <w:proofErr w:type="spellEnd"/>
      <w:r w:rsidR="00E47908" w:rsidRPr="00634B55">
        <w:rPr>
          <w:rFonts w:ascii="Arial" w:hAnsi="Arial" w:cs="Arial"/>
          <w:sz w:val="22"/>
          <w:szCs w:val="22"/>
          <w:lang w:val="en-US"/>
        </w:rPr>
        <w:t xml:space="preserve"> fish can also help to overcome th</w:t>
      </w:r>
      <w:r w:rsidR="00634B55">
        <w:rPr>
          <w:rFonts w:ascii="Arial" w:hAnsi="Arial" w:cs="Arial"/>
          <w:sz w:val="22"/>
          <w:szCs w:val="22"/>
          <w:lang w:val="en-US"/>
        </w:rPr>
        <w:t>e</w:t>
      </w:r>
      <w:r w:rsidR="00E47908" w:rsidRPr="00634B55">
        <w:rPr>
          <w:rFonts w:ascii="Arial" w:hAnsi="Arial" w:cs="Arial"/>
          <w:sz w:val="22"/>
          <w:szCs w:val="22"/>
          <w:lang w:val="en-US"/>
        </w:rPr>
        <w:t xml:space="preserve"> problem</w:t>
      </w:r>
      <w:r w:rsidR="00634B55">
        <w:rPr>
          <w:rFonts w:ascii="Arial" w:hAnsi="Arial" w:cs="Arial"/>
          <w:sz w:val="22"/>
          <w:szCs w:val="22"/>
          <w:lang w:val="en-US"/>
        </w:rPr>
        <w:t xml:space="preserve"> of some Tilapia overcrowding with size limitation</w:t>
      </w:r>
      <w:r w:rsidR="00E47908" w:rsidRPr="00634B55">
        <w:rPr>
          <w:rFonts w:ascii="Arial" w:hAnsi="Arial" w:cs="Arial"/>
          <w:sz w:val="22"/>
          <w:szCs w:val="22"/>
          <w:lang w:val="en-US"/>
        </w:rPr>
        <w:t xml:space="preserve">. </w:t>
      </w:r>
      <w:r w:rsidR="00297BA0" w:rsidRPr="00634B55">
        <w:rPr>
          <w:rFonts w:ascii="Arial" w:hAnsi="Arial" w:cs="Arial"/>
          <w:sz w:val="22"/>
          <w:szCs w:val="22"/>
          <w:lang w:val="en-US"/>
        </w:rPr>
        <w:t xml:space="preserve">Production for </w:t>
      </w:r>
      <w:r w:rsidR="00634B55" w:rsidRPr="00634B55">
        <w:rPr>
          <w:rFonts w:ascii="Arial" w:hAnsi="Arial" w:cs="Arial"/>
          <w:sz w:val="22"/>
          <w:szCs w:val="22"/>
          <w:lang w:val="en-US"/>
        </w:rPr>
        <w:t xml:space="preserve">pond systems </w:t>
      </w:r>
      <w:proofErr w:type="spellStart"/>
      <w:r w:rsidR="00297BA0" w:rsidRPr="00634B55">
        <w:rPr>
          <w:rFonts w:ascii="Arial" w:hAnsi="Arial" w:cs="Arial"/>
          <w:sz w:val="22"/>
          <w:szCs w:val="22"/>
          <w:lang w:val="en-US"/>
        </w:rPr>
        <w:t>fertilised</w:t>
      </w:r>
      <w:proofErr w:type="spellEnd"/>
      <w:r w:rsidR="00297BA0" w:rsidRPr="00634B55">
        <w:rPr>
          <w:rFonts w:ascii="Arial" w:hAnsi="Arial" w:cs="Arial"/>
          <w:sz w:val="22"/>
          <w:szCs w:val="22"/>
          <w:lang w:val="en-US"/>
        </w:rPr>
        <w:t xml:space="preserve"> (with compost or manures)</w:t>
      </w:r>
      <w:r w:rsidR="00C73030">
        <w:rPr>
          <w:rFonts w:ascii="Arial" w:hAnsi="Arial" w:cs="Arial"/>
          <w:sz w:val="22"/>
          <w:szCs w:val="22"/>
          <w:lang w:val="en-US"/>
        </w:rPr>
        <w:t>,</w:t>
      </w:r>
      <w:r w:rsidR="00297BA0" w:rsidRPr="00634B55">
        <w:rPr>
          <w:rFonts w:ascii="Arial" w:hAnsi="Arial" w:cs="Arial"/>
          <w:sz w:val="22"/>
          <w:szCs w:val="22"/>
          <w:lang w:val="en-US"/>
        </w:rPr>
        <w:t xml:space="preserve"> with water above 22</w:t>
      </w:r>
      <w:r w:rsidR="00E47908" w:rsidRPr="00634B55">
        <w:rPr>
          <w:rFonts w:ascii="Arial" w:hAnsi="Arial" w:cs="Arial"/>
          <w:sz w:val="22"/>
          <w:szCs w:val="22"/>
          <w:lang w:val="en-US"/>
        </w:rPr>
        <w:t>ᵒ</w:t>
      </w:r>
      <w:r w:rsidR="00297BA0" w:rsidRPr="00634B55">
        <w:rPr>
          <w:rFonts w:ascii="Arial" w:hAnsi="Arial" w:cs="Arial"/>
          <w:sz w:val="22"/>
          <w:szCs w:val="22"/>
          <w:lang w:val="en-US"/>
        </w:rPr>
        <w:t xml:space="preserve">C and unsexed fish stocked at 1-2 per square </w:t>
      </w:r>
      <w:proofErr w:type="spellStart"/>
      <w:r w:rsidR="00297BA0" w:rsidRPr="00634B55">
        <w:rPr>
          <w:rFonts w:ascii="Arial" w:hAnsi="Arial" w:cs="Arial"/>
          <w:sz w:val="22"/>
          <w:szCs w:val="22"/>
          <w:lang w:val="en-US"/>
        </w:rPr>
        <w:t>metre</w:t>
      </w:r>
      <w:proofErr w:type="spellEnd"/>
      <w:r w:rsidR="00297BA0" w:rsidRPr="00634B55">
        <w:rPr>
          <w:rFonts w:ascii="Arial" w:hAnsi="Arial" w:cs="Arial"/>
          <w:sz w:val="22"/>
          <w:szCs w:val="22"/>
          <w:lang w:val="en-US"/>
        </w:rPr>
        <w:t xml:space="preserve"> can be around 3-4 t/ha/</w:t>
      </w:r>
      <w:proofErr w:type="spellStart"/>
      <w:r w:rsidR="00297BA0" w:rsidRPr="00634B55">
        <w:rPr>
          <w:rFonts w:ascii="Arial" w:hAnsi="Arial" w:cs="Arial"/>
          <w:sz w:val="22"/>
          <w:szCs w:val="22"/>
          <w:lang w:val="en-US"/>
        </w:rPr>
        <w:t>yr</w:t>
      </w:r>
      <w:proofErr w:type="spellEnd"/>
      <w:r w:rsidR="00297BA0" w:rsidRPr="00634B55">
        <w:rPr>
          <w:rFonts w:ascii="Arial" w:hAnsi="Arial" w:cs="Arial"/>
          <w:sz w:val="22"/>
          <w:szCs w:val="22"/>
          <w:lang w:val="en-US"/>
        </w:rPr>
        <w:t>, up to 5 t/ha/</w:t>
      </w:r>
      <w:proofErr w:type="spellStart"/>
      <w:r w:rsidR="00297BA0" w:rsidRPr="00634B55">
        <w:rPr>
          <w:rFonts w:ascii="Arial" w:hAnsi="Arial" w:cs="Arial"/>
          <w:sz w:val="22"/>
          <w:szCs w:val="22"/>
          <w:lang w:val="en-US"/>
        </w:rPr>
        <w:t>yr</w:t>
      </w:r>
      <w:proofErr w:type="spellEnd"/>
      <w:r w:rsidR="00297BA0" w:rsidRPr="00634B55">
        <w:rPr>
          <w:rFonts w:ascii="Arial" w:hAnsi="Arial" w:cs="Arial"/>
          <w:sz w:val="22"/>
          <w:szCs w:val="22"/>
          <w:lang w:val="en-US"/>
        </w:rPr>
        <w:t xml:space="preserve"> with supplementary feed</w:t>
      </w:r>
      <w:r w:rsidR="00B416D2">
        <w:rPr>
          <w:rFonts w:ascii="Arial" w:hAnsi="Arial" w:cs="Arial"/>
          <w:sz w:val="22"/>
          <w:szCs w:val="22"/>
          <w:lang w:val="en-US"/>
        </w:rPr>
        <w:t xml:space="preserve"> (precision fed)</w:t>
      </w:r>
      <w:r w:rsidR="00297BA0" w:rsidRPr="00634B55">
        <w:rPr>
          <w:rFonts w:ascii="Arial" w:hAnsi="Arial" w:cs="Arial"/>
          <w:sz w:val="22"/>
          <w:szCs w:val="22"/>
          <w:lang w:val="en-US"/>
        </w:rPr>
        <w:t xml:space="preserve">. These yields can be doubled with all male fish and with partial removal of fish to avoid overcrowding. Addition of fresh water to dilute accumulating ammonia plus aeration with </w:t>
      </w:r>
      <w:r w:rsidR="009B423A" w:rsidRPr="00634B55">
        <w:rPr>
          <w:rFonts w:ascii="Arial" w:hAnsi="Arial" w:cs="Arial"/>
          <w:sz w:val="22"/>
          <w:szCs w:val="22"/>
          <w:lang w:val="en-US"/>
        </w:rPr>
        <w:t>solar-</w:t>
      </w:r>
      <w:r w:rsidR="00297BA0" w:rsidRPr="00634B55">
        <w:rPr>
          <w:rFonts w:ascii="Arial" w:hAnsi="Arial" w:cs="Arial"/>
          <w:sz w:val="22"/>
          <w:szCs w:val="22"/>
          <w:lang w:val="en-US"/>
        </w:rPr>
        <w:t xml:space="preserve">electric-operated paddle wheels can intensify production even further to achieve stocking rates of around 40,000 fish per hectare yielding some 20t/ha/year. Self-cleaning tanks prevent Tilapia breeding and enhance growth rates </w:t>
      </w:r>
      <w:r w:rsidR="00B416D2">
        <w:rPr>
          <w:rFonts w:ascii="Arial" w:hAnsi="Arial" w:cs="Arial"/>
          <w:sz w:val="22"/>
          <w:szCs w:val="22"/>
          <w:lang w:val="en-US"/>
        </w:rPr>
        <w:t>yet</w:t>
      </w:r>
      <w:r w:rsidR="00297BA0" w:rsidRPr="00634B55">
        <w:rPr>
          <w:rFonts w:ascii="Arial" w:hAnsi="Arial" w:cs="Arial"/>
          <w:sz w:val="22"/>
          <w:szCs w:val="22"/>
          <w:lang w:val="en-US"/>
        </w:rPr>
        <w:t xml:space="preserve"> faster. </w:t>
      </w:r>
    </w:p>
    <w:p w:rsidR="00297BA0" w:rsidRPr="00ED19BB" w:rsidRDefault="00297BA0" w:rsidP="00C73030">
      <w:pPr>
        <w:jc w:val="both"/>
        <w:rPr>
          <w:rFonts w:ascii="Arial" w:hAnsi="Arial" w:cs="Arial"/>
          <w:sz w:val="8"/>
          <w:szCs w:val="8"/>
          <w:lang w:val="en-US"/>
        </w:rPr>
      </w:pPr>
    </w:p>
    <w:p w:rsidR="00297BA0" w:rsidRPr="00634B55" w:rsidRDefault="00297BA0" w:rsidP="00C73030">
      <w:pPr>
        <w:jc w:val="both"/>
        <w:rPr>
          <w:rFonts w:ascii="Arial" w:hAnsi="Arial" w:cs="Arial"/>
          <w:sz w:val="22"/>
          <w:szCs w:val="22"/>
          <w:lang w:val="en-US"/>
        </w:rPr>
      </w:pPr>
      <w:r w:rsidRPr="00634B55">
        <w:rPr>
          <w:rFonts w:ascii="Arial" w:hAnsi="Arial" w:cs="Arial"/>
          <w:sz w:val="22"/>
          <w:szCs w:val="22"/>
          <w:lang w:val="en-US"/>
        </w:rPr>
        <w:t xml:space="preserve">Tilapia can be grown in combination with deep-water </w:t>
      </w:r>
      <w:proofErr w:type="spellStart"/>
      <w:r w:rsidRPr="00634B55">
        <w:rPr>
          <w:rFonts w:ascii="Arial" w:hAnsi="Arial" w:cs="Arial"/>
          <w:sz w:val="22"/>
          <w:szCs w:val="22"/>
          <w:lang w:val="en-US"/>
        </w:rPr>
        <w:t>padi</w:t>
      </w:r>
      <w:proofErr w:type="spellEnd"/>
      <w:r w:rsidRPr="00634B55">
        <w:rPr>
          <w:rFonts w:ascii="Arial" w:hAnsi="Arial" w:cs="Arial"/>
          <w:sz w:val="22"/>
          <w:szCs w:val="22"/>
          <w:lang w:val="en-US"/>
        </w:rPr>
        <w:t xml:space="preserve"> rice, or with retted cassava (soaked to remove its toxins) when Tilapia can yield 4t/ha/yr. A rice </w:t>
      </w:r>
      <w:proofErr w:type="spellStart"/>
      <w:r w:rsidRPr="00634B55">
        <w:rPr>
          <w:rFonts w:ascii="Arial" w:hAnsi="Arial" w:cs="Arial"/>
          <w:sz w:val="22"/>
          <w:szCs w:val="22"/>
          <w:lang w:val="en-US"/>
        </w:rPr>
        <w:t>padi</w:t>
      </w:r>
      <w:proofErr w:type="spellEnd"/>
      <w:r w:rsidRPr="00634B55">
        <w:rPr>
          <w:rFonts w:ascii="Arial" w:hAnsi="Arial" w:cs="Arial"/>
          <w:sz w:val="22"/>
          <w:szCs w:val="22"/>
          <w:lang w:val="en-US"/>
        </w:rPr>
        <w:t xml:space="preserve"> can also be a good nursery for growing fry to 30g. Animal pens can be built over ponds to supply manures - pigs and poultry being both commonly used so that Tilapia suit integrated farming systems of various sorts</w:t>
      </w:r>
      <w:r w:rsidR="009B423A" w:rsidRPr="00634B55">
        <w:rPr>
          <w:rFonts w:ascii="Arial" w:hAnsi="Arial" w:cs="Arial"/>
          <w:sz w:val="22"/>
          <w:szCs w:val="22"/>
          <w:lang w:val="en-US"/>
        </w:rPr>
        <w:t xml:space="preserve">, as </w:t>
      </w:r>
      <w:r w:rsidR="00C73030">
        <w:rPr>
          <w:rFonts w:ascii="Arial" w:hAnsi="Arial" w:cs="Arial"/>
          <w:sz w:val="22"/>
          <w:szCs w:val="22"/>
          <w:lang w:val="en-US"/>
        </w:rPr>
        <w:t xml:space="preserve">done </w:t>
      </w:r>
      <w:r w:rsidR="009B423A" w:rsidRPr="00634B55">
        <w:rPr>
          <w:rFonts w:ascii="Arial" w:hAnsi="Arial" w:cs="Arial"/>
          <w:sz w:val="22"/>
          <w:szCs w:val="22"/>
          <w:lang w:val="en-US"/>
        </w:rPr>
        <w:t>long ago in traditional Chinese farming systems (King, 191</w:t>
      </w:r>
      <w:r w:rsidR="00634B55" w:rsidRPr="00634B55">
        <w:rPr>
          <w:rFonts w:ascii="Arial" w:hAnsi="Arial" w:cs="Arial"/>
          <w:sz w:val="22"/>
          <w:szCs w:val="22"/>
          <w:lang w:val="en-US"/>
        </w:rPr>
        <w:t>1</w:t>
      </w:r>
      <w:r w:rsidR="009B423A" w:rsidRPr="00634B55">
        <w:rPr>
          <w:rFonts w:ascii="Arial" w:hAnsi="Arial" w:cs="Arial"/>
          <w:sz w:val="22"/>
          <w:szCs w:val="22"/>
          <w:lang w:val="en-US"/>
        </w:rPr>
        <w:t>)</w:t>
      </w:r>
      <w:r w:rsidR="00634B55" w:rsidRPr="00634B55">
        <w:rPr>
          <w:rFonts w:ascii="Arial" w:hAnsi="Arial" w:cs="Arial"/>
          <w:sz w:val="22"/>
          <w:szCs w:val="22"/>
          <w:lang w:val="en-US"/>
        </w:rPr>
        <w:t>!</w:t>
      </w:r>
      <w:r w:rsidR="00C73030">
        <w:rPr>
          <w:rFonts w:ascii="Arial" w:hAnsi="Arial" w:cs="Arial"/>
          <w:sz w:val="22"/>
          <w:szCs w:val="22"/>
          <w:lang w:val="en-US"/>
        </w:rPr>
        <w:t xml:space="preserve"> </w:t>
      </w:r>
      <w:r w:rsidR="00C73030" w:rsidRPr="00877BA7">
        <w:rPr>
          <w:rFonts w:ascii="Arial" w:hAnsi="Arial" w:cs="Arial"/>
          <w:sz w:val="22"/>
          <w:szCs w:val="22"/>
          <w:lang w:val="en-US"/>
        </w:rPr>
        <w:t>Let’s integrate water and fish better now!</w:t>
      </w:r>
    </w:p>
    <w:p w:rsidR="00297BA0" w:rsidRPr="00ED19BB" w:rsidRDefault="00297BA0" w:rsidP="00297BA0">
      <w:pPr>
        <w:rPr>
          <w:sz w:val="8"/>
          <w:szCs w:val="8"/>
          <w:lang w:val="en-US"/>
        </w:rPr>
      </w:pPr>
    </w:p>
    <w:p w:rsidR="00297BA0" w:rsidRPr="00C73030" w:rsidRDefault="00297BA0" w:rsidP="00297BA0">
      <w:pPr>
        <w:rPr>
          <w:rFonts w:ascii="Arial" w:hAnsi="Arial" w:cs="Arial"/>
          <w:b/>
          <w:sz w:val="18"/>
          <w:szCs w:val="18"/>
          <w:lang w:val="en-US"/>
        </w:rPr>
      </w:pPr>
      <w:r w:rsidRPr="00C73030">
        <w:rPr>
          <w:rFonts w:ascii="Arial" w:hAnsi="Arial" w:cs="Arial"/>
          <w:b/>
          <w:sz w:val="18"/>
          <w:szCs w:val="18"/>
          <w:lang w:val="en-US"/>
        </w:rPr>
        <w:t>References &amp; Further Reading</w:t>
      </w:r>
    </w:p>
    <w:p w:rsidR="00297BA0" w:rsidRPr="00C73030" w:rsidRDefault="00297BA0" w:rsidP="00297BA0">
      <w:pPr>
        <w:rPr>
          <w:rFonts w:ascii="Arial" w:hAnsi="Arial" w:cs="Arial"/>
          <w:sz w:val="16"/>
          <w:szCs w:val="16"/>
          <w:lang w:val="en-US"/>
        </w:rPr>
      </w:pPr>
      <w:proofErr w:type="spellStart"/>
      <w:proofErr w:type="gramStart"/>
      <w:r w:rsidRPr="00C73030">
        <w:rPr>
          <w:rFonts w:ascii="Arial" w:hAnsi="Arial" w:cs="Arial"/>
          <w:b/>
          <w:sz w:val="16"/>
          <w:szCs w:val="16"/>
          <w:lang w:val="en-US"/>
        </w:rPr>
        <w:t>Arrignon</w:t>
      </w:r>
      <w:proofErr w:type="spellEnd"/>
      <w:r w:rsidRPr="00C73030">
        <w:rPr>
          <w:rFonts w:ascii="Arial" w:hAnsi="Arial" w:cs="Arial"/>
          <w:b/>
          <w:sz w:val="16"/>
          <w:szCs w:val="16"/>
          <w:lang w:val="en-US"/>
        </w:rPr>
        <w:t>, J.C.V. &amp; Dickson, M.W. (1998)</w:t>
      </w:r>
      <w:r w:rsidRPr="00C73030">
        <w:rPr>
          <w:rFonts w:ascii="Arial" w:hAnsi="Arial" w:cs="Arial"/>
          <w:sz w:val="16"/>
          <w:szCs w:val="16"/>
          <w:lang w:val="en-US"/>
        </w:rPr>
        <w:t xml:space="preserve"> </w:t>
      </w:r>
      <w:r w:rsidRPr="00C73030">
        <w:rPr>
          <w:rFonts w:ascii="Arial" w:hAnsi="Arial" w:cs="Arial"/>
          <w:i/>
          <w:sz w:val="16"/>
          <w:szCs w:val="16"/>
          <w:lang w:val="en-US"/>
        </w:rPr>
        <w:t>Tilapia</w:t>
      </w:r>
      <w:r w:rsidRPr="00C73030">
        <w:rPr>
          <w:rFonts w:ascii="Arial" w:hAnsi="Arial" w:cs="Arial"/>
          <w:sz w:val="16"/>
          <w:szCs w:val="16"/>
          <w:lang w:val="en-US"/>
        </w:rPr>
        <w:t>.</w:t>
      </w:r>
      <w:proofErr w:type="gramEnd"/>
      <w:r w:rsidRPr="00C73030">
        <w:rPr>
          <w:rFonts w:ascii="Arial" w:hAnsi="Arial" w:cs="Arial"/>
          <w:sz w:val="16"/>
          <w:szCs w:val="16"/>
          <w:lang w:val="en-US"/>
        </w:rPr>
        <w:t xml:space="preserve"> </w:t>
      </w:r>
      <w:proofErr w:type="gramStart"/>
      <w:r w:rsidRPr="00C73030">
        <w:rPr>
          <w:rFonts w:ascii="Arial" w:hAnsi="Arial" w:cs="Arial"/>
          <w:sz w:val="16"/>
          <w:szCs w:val="16"/>
          <w:lang w:val="en-US"/>
        </w:rPr>
        <w:t>(CTA/Macmillan, London, 78 pp.)</w:t>
      </w:r>
      <w:proofErr w:type="gramEnd"/>
    </w:p>
    <w:p w:rsidR="00297BA0" w:rsidRPr="00C73030" w:rsidRDefault="00297BA0" w:rsidP="00297BA0">
      <w:pPr>
        <w:jc w:val="both"/>
        <w:rPr>
          <w:rFonts w:ascii="Arial" w:hAnsi="Arial" w:cs="Arial"/>
          <w:sz w:val="16"/>
          <w:szCs w:val="16"/>
        </w:rPr>
      </w:pPr>
      <w:proofErr w:type="spellStart"/>
      <w:r w:rsidRPr="00C73030">
        <w:rPr>
          <w:rFonts w:ascii="Arial" w:hAnsi="Arial" w:cs="Arial"/>
          <w:b/>
          <w:sz w:val="16"/>
          <w:szCs w:val="16"/>
        </w:rPr>
        <w:t>Ezekwesili</w:t>
      </w:r>
      <w:proofErr w:type="spellEnd"/>
      <w:r w:rsidRPr="00C73030">
        <w:rPr>
          <w:rFonts w:ascii="Arial" w:hAnsi="Arial" w:cs="Arial"/>
          <w:b/>
          <w:sz w:val="16"/>
          <w:szCs w:val="16"/>
        </w:rPr>
        <w:t>, O. (2016)</w:t>
      </w:r>
      <w:r w:rsidRPr="00C73030">
        <w:rPr>
          <w:rFonts w:ascii="Arial" w:hAnsi="Arial" w:cs="Arial"/>
          <w:sz w:val="16"/>
          <w:szCs w:val="16"/>
        </w:rPr>
        <w:t xml:space="preserve"> The Ocean belongs to </w:t>
      </w:r>
      <w:proofErr w:type="gramStart"/>
      <w:r w:rsidRPr="00C73030">
        <w:rPr>
          <w:rFonts w:ascii="Arial" w:hAnsi="Arial" w:cs="Arial"/>
          <w:sz w:val="16"/>
          <w:szCs w:val="16"/>
        </w:rPr>
        <w:t>Everyone</w:t>
      </w:r>
      <w:proofErr w:type="gramEnd"/>
      <w:r w:rsidRPr="00C73030">
        <w:rPr>
          <w:rFonts w:ascii="Arial" w:hAnsi="Arial" w:cs="Arial"/>
          <w:sz w:val="16"/>
          <w:szCs w:val="16"/>
        </w:rPr>
        <w:t xml:space="preserve">. </w:t>
      </w:r>
      <w:r w:rsidRPr="00C73030">
        <w:rPr>
          <w:rFonts w:ascii="Arial" w:hAnsi="Arial" w:cs="Arial"/>
          <w:i/>
          <w:sz w:val="16"/>
          <w:szCs w:val="16"/>
        </w:rPr>
        <w:t>Trend</w:t>
      </w:r>
      <w:r w:rsidRPr="00C73030">
        <w:rPr>
          <w:rFonts w:ascii="Arial" w:hAnsi="Arial" w:cs="Arial"/>
          <w:sz w:val="16"/>
          <w:szCs w:val="16"/>
        </w:rPr>
        <w:t xml:space="preserve"> (Pew Trusts, USA) </w:t>
      </w:r>
      <w:r w:rsidRPr="00C73030">
        <w:rPr>
          <w:rFonts w:ascii="Arial" w:hAnsi="Arial" w:cs="Arial"/>
          <w:b/>
          <w:sz w:val="16"/>
          <w:szCs w:val="16"/>
        </w:rPr>
        <w:t>1</w:t>
      </w:r>
      <w:r w:rsidRPr="00C73030">
        <w:rPr>
          <w:rFonts w:ascii="Arial" w:hAnsi="Arial" w:cs="Arial"/>
          <w:sz w:val="16"/>
          <w:szCs w:val="16"/>
        </w:rPr>
        <w:t>, 44-51.</w:t>
      </w:r>
    </w:p>
    <w:p w:rsidR="00297BA0" w:rsidRPr="00C73030" w:rsidRDefault="00297BA0" w:rsidP="00297BA0">
      <w:pPr>
        <w:rPr>
          <w:rFonts w:ascii="Arial" w:hAnsi="Arial" w:cs="Arial"/>
          <w:sz w:val="16"/>
          <w:szCs w:val="16"/>
        </w:rPr>
      </w:pPr>
      <w:r w:rsidRPr="00C73030">
        <w:rPr>
          <w:rFonts w:ascii="Arial" w:hAnsi="Arial" w:cs="Arial"/>
          <w:b/>
          <w:sz w:val="16"/>
          <w:szCs w:val="16"/>
        </w:rPr>
        <w:t xml:space="preserve">Clover, C. (2005) </w:t>
      </w:r>
      <w:r w:rsidRPr="00C73030">
        <w:rPr>
          <w:rFonts w:ascii="Arial" w:hAnsi="Arial" w:cs="Arial"/>
          <w:b/>
          <w:i/>
          <w:sz w:val="16"/>
          <w:szCs w:val="16"/>
        </w:rPr>
        <w:t>The End of the Line: how overfishing is changing the world and what we eat</w:t>
      </w:r>
      <w:r w:rsidRPr="00C73030">
        <w:rPr>
          <w:rFonts w:ascii="Arial" w:hAnsi="Arial" w:cs="Arial"/>
          <w:sz w:val="16"/>
          <w:szCs w:val="16"/>
        </w:rPr>
        <w:t>. (</w:t>
      </w:r>
      <w:proofErr w:type="spellStart"/>
      <w:r w:rsidRPr="00C73030">
        <w:rPr>
          <w:rFonts w:ascii="Arial" w:hAnsi="Arial" w:cs="Arial"/>
          <w:sz w:val="16"/>
          <w:szCs w:val="16"/>
        </w:rPr>
        <w:t>Ebury</w:t>
      </w:r>
      <w:proofErr w:type="spellEnd"/>
      <w:r w:rsidRPr="00C73030">
        <w:rPr>
          <w:rFonts w:ascii="Arial" w:hAnsi="Arial" w:cs="Arial"/>
          <w:sz w:val="16"/>
          <w:szCs w:val="16"/>
        </w:rPr>
        <w:t xml:space="preserve"> Press, London, 314 pp.).</w:t>
      </w:r>
    </w:p>
    <w:p w:rsidR="00CD0402" w:rsidRPr="00C73030" w:rsidRDefault="00CD0402" w:rsidP="00297BA0">
      <w:pPr>
        <w:rPr>
          <w:rFonts w:ascii="Arial" w:hAnsi="Arial" w:cs="Arial"/>
          <w:sz w:val="16"/>
          <w:szCs w:val="16"/>
        </w:rPr>
      </w:pPr>
      <w:r w:rsidRPr="00C73030">
        <w:rPr>
          <w:rFonts w:ascii="Arial" w:hAnsi="Arial" w:cs="Arial"/>
          <w:b/>
          <w:sz w:val="16"/>
          <w:szCs w:val="16"/>
        </w:rPr>
        <w:t>Graham, M. (1943)</w:t>
      </w:r>
      <w:r w:rsidRPr="00C73030">
        <w:rPr>
          <w:rFonts w:ascii="Arial" w:hAnsi="Arial" w:cs="Arial"/>
          <w:sz w:val="16"/>
          <w:szCs w:val="16"/>
        </w:rPr>
        <w:t xml:space="preserve"> </w:t>
      </w:r>
      <w:proofErr w:type="gramStart"/>
      <w:r w:rsidRPr="00C73030">
        <w:rPr>
          <w:rFonts w:ascii="Arial" w:hAnsi="Arial" w:cs="Arial"/>
          <w:i/>
          <w:sz w:val="16"/>
          <w:szCs w:val="16"/>
        </w:rPr>
        <w:t>The</w:t>
      </w:r>
      <w:proofErr w:type="gramEnd"/>
      <w:r w:rsidRPr="00C73030">
        <w:rPr>
          <w:rFonts w:ascii="Arial" w:hAnsi="Arial" w:cs="Arial"/>
          <w:i/>
          <w:sz w:val="16"/>
          <w:szCs w:val="16"/>
        </w:rPr>
        <w:t xml:space="preserve"> Fish Gate</w:t>
      </w:r>
      <w:r w:rsidRPr="00C73030">
        <w:rPr>
          <w:rFonts w:ascii="Arial" w:hAnsi="Arial" w:cs="Arial"/>
          <w:sz w:val="16"/>
          <w:szCs w:val="16"/>
        </w:rPr>
        <w:t xml:space="preserve"> (Faber, London).</w:t>
      </w:r>
    </w:p>
    <w:p w:rsidR="00CD0402" w:rsidRPr="00C73030" w:rsidRDefault="00CD0402" w:rsidP="00CD0402">
      <w:pPr>
        <w:pStyle w:val="FootnoteText"/>
        <w:rPr>
          <w:rFonts w:ascii="Arial" w:hAnsi="Arial" w:cs="Arial"/>
          <w:sz w:val="16"/>
          <w:szCs w:val="16"/>
        </w:rPr>
      </w:pPr>
      <w:r w:rsidRPr="00C73030">
        <w:rPr>
          <w:rFonts w:ascii="Arial" w:hAnsi="Arial" w:cs="Arial"/>
          <w:b/>
          <w:sz w:val="16"/>
          <w:szCs w:val="16"/>
        </w:rPr>
        <w:t>Hardin, G</w:t>
      </w:r>
      <w:proofErr w:type="gramStart"/>
      <w:r w:rsidRPr="00C73030">
        <w:rPr>
          <w:rFonts w:ascii="Arial" w:hAnsi="Arial" w:cs="Arial"/>
          <w:b/>
          <w:sz w:val="16"/>
          <w:szCs w:val="16"/>
        </w:rPr>
        <w:t>.(</w:t>
      </w:r>
      <w:proofErr w:type="gramEnd"/>
      <w:r w:rsidRPr="00C73030">
        <w:rPr>
          <w:rFonts w:ascii="Arial" w:hAnsi="Arial" w:cs="Arial"/>
          <w:b/>
          <w:sz w:val="16"/>
          <w:szCs w:val="16"/>
        </w:rPr>
        <w:t xml:space="preserve">1968) </w:t>
      </w:r>
      <w:r w:rsidRPr="00C73030">
        <w:rPr>
          <w:rFonts w:ascii="Arial" w:hAnsi="Arial" w:cs="Arial"/>
          <w:sz w:val="16"/>
          <w:szCs w:val="16"/>
        </w:rPr>
        <w:t xml:space="preserve">The tragedy of the commons. </w:t>
      </w:r>
      <w:r w:rsidRPr="00C73030">
        <w:rPr>
          <w:rFonts w:ascii="Arial" w:hAnsi="Arial" w:cs="Arial"/>
          <w:i/>
          <w:sz w:val="16"/>
          <w:szCs w:val="16"/>
        </w:rPr>
        <w:t>Science</w:t>
      </w:r>
      <w:r w:rsidRPr="00C73030">
        <w:rPr>
          <w:rFonts w:ascii="Arial" w:hAnsi="Arial" w:cs="Arial"/>
          <w:sz w:val="16"/>
          <w:szCs w:val="16"/>
        </w:rPr>
        <w:t xml:space="preserve"> </w:t>
      </w:r>
      <w:r w:rsidRPr="00C73030">
        <w:rPr>
          <w:rFonts w:ascii="Arial" w:hAnsi="Arial" w:cs="Arial"/>
          <w:b/>
          <w:sz w:val="16"/>
          <w:szCs w:val="16"/>
        </w:rPr>
        <w:t>162</w:t>
      </w:r>
      <w:r w:rsidRPr="00C73030">
        <w:rPr>
          <w:rFonts w:ascii="Arial" w:hAnsi="Arial" w:cs="Arial"/>
          <w:sz w:val="16"/>
          <w:szCs w:val="16"/>
        </w:rPr>
        <w:t xml:space="preserve"> (</w:t>
      </w:r>
      <w:r w:rsidRPr="00C73030">
        <w:rPr>
          <w:rFonts w:ascii="Arial" w:hAnsi="Arial" w:cs="Arial"/>
          <w:b/>
          <w:sz w:val="16"/>
          <w:szCs w:val="16"/>
        </w:rPr>
        <w:t>13</w:t>
      </w:r>
      <w:r w:rsidRPr="00C73030">
        <w:rPr>
          <w:rFonts w:ascii="Arial" w:hAnsi="Arial" w:cs="Arial"/>
          <w:sz w:val="16"/>
          <w:szCs w:val="16"/>
        </w:rPr>
        <w:t>) 1243-1248.</w:t>
      </w:r>
    </w:p>
    <w:p w:rsidR="009B423A" w:rsidRPr="00C73030" w:rsidRDefault="009B423A" w:rsidP="00297BA0">
      <w:pPr>
        <w:rPr>
          <w:rFonts w:ascii="Arial" w:hAnsi="Arial" w:cs="Arial"/>
          <w:sz w:val="16"/>
          <w:szCs w:val="16"/>
          <w:lang w:val="en"/>
        </w:rPr>
      </w:pPr>
      <w:proofErr w:type="gramStart"/>
      <w:r w:rsidRPr="00C73030">
        <w:rPr>
          <w:rFonts w:ascii="Arial" w:hAnsi="Arial" w:cs="Arial"/>
          <w:b/>
          <w:sz w:val="16"/>
          <w:szCs w:val="16"/>
          <w:lang w:val="en"/>
        </w:rPr>
        <w:t>King, F.H. (1911)</w:t>
      </w:r>
      <w:r w:rsidRPr="00C73030">
        <w:rPr>
          <w:rFonts w:ascii="Arial" w:hAnsi="Arial" w:cs="Arial"/>
          <w:sz w:val="16"/>
          <w:szCs w:val="16"/>
          <w:lang w:val="en"/>
        </w:rPr>
        <w:t xml:space="preserve"> </w:t>
      </w:r>
      <w:r w:rsidRPr="00C73030">
        <w:rPr>
          <w:rFonts w:ascii="Arial" w:hAnsi="Arial" w:cs="Arial"/>
          <w:i/>
          <w:sz w:val="16"/>
          <w:szCs w:val="16"/>
          <w:lang w:val="en"/>
        </w:rPr>
        <w:t>Farmers of Forty Centuries</w:t>
      </w:r>
      <w:r w:rsidRPr="00C73030">
        <w:rPr>
          <w:rFonts w:ascii="Arial" w:hAnsi="Arial" w:cs="Arial"/>
          <w:sz w:val="16"/>
          <w:szCs w:val="16"/>
          <w:lang w:val="en"/>
        </w:rPr>
        <w:t xml:space="preserve"> (Rodale Press 1977</w:t>
      </w:r>
      <w:r w:rsidR="00634B55" w:rsidRPr="00C73030">
        <w:rPr>
          <w:rFonts w:ascii="Arial" w:hAnsi="Arial" w:cs="Arial"/>
          <w:sz w:val="16"/>
          <w:szCs w:val="16"/>
          <w:lang w:val="en"/>
        </w:rPr>
        <w:t xml:space="preserve"> reprint, USA, 441 pp.).</w:t>
      </w:r>
      <w:proofErr w:type="gramEnd"/>
    </w:p>
    <w:p w:rsidR="00CD0402" w:rsidRPr="00C73030" w:rsidRDefault="009B423A" w:rsidP="00297BA0">
      <w:pPr>
        <w:rPr>
          <w:rFonts w:ascii="Arial" w:hAnsi="Arial" w:cs="Arial"/>
          <w:sz w:val="16"/>
          <w:szCs w:val="16"/>
        </w:rPr>
      </w:pPr>
      <w:proofErr w:type="spellStart"/>
      <w:r w:rsidRPr="00C73030">
        <w:rPr>
          <w:rFonts w:ascii="Arial" w:hAnsi="Arial" w:cs="Arial"/>
          <w:b/>
          <w:sz w:val="16"/>
          <w:szCs w:val="16"/>
          <w:lang w:val="en"/>
        </w:rPr>
        <w:t>Lasage</w:t>
      </w:r>
      <w:proofErr w:type="spellEnd"/>
      <w:r w:rsidRPr="00C73030">
        <w:rPr>
          <w:rFonts w:ascii="Arial" w:hAnsi="Arial" w:cs="Arial"/>
          <w:b/>
          <w:sz w:val="16"/>
          <w:szCs w:val="16"/>
          <w:lang w:val="en"/>
        </w:rPr>
        <w:t xml:space="preserve">, R., </w:t>
      </w:r>
      <w:proofErr w:type="spellStart"/>
      <w:r w:rsidRPr="00C73030">
        <w:rPr>
          <w:rFonts w:ascii="Arial" w:hAnsi="Arial" w:cs="Arial"/>
          <w:b/>
          <w:sz w:val="16"/>
          <w:szCs w:val="16"/>
          <w:lang w:val="en"/>
        </w:rPr>
        <w:t>Aerts</w:t>
      </w:r>
      <w:proofErr w:type="spellEnd"/>
      <w:r w:rsidRPr="00C73030">
        <w:rPr>
          <w:rFonts w:ascii="Arial" w:hAnsi="Arial" w:cs="Arial"/>
          <w:b/>
          <w:sz w:val="16"/>
          <w:szCs w:val="16"/>
          <w:lang w:val="en"/>
        </w:rPr>
        <w:t xml:space="preserve">, J., </w:t>
      </w:r>
      <w:proofErr w:type="spellStart"/>
      <w:r w:rsidRPr="00C73030">
        <w:rPr>
          <w:rFonts w:ascii="Arial" w:hAnsi="Arial" w:cs="Arial"/>
          <w:b/>
          <w:sz w:val="16"/>
          <w:szCs w:val="16"/>
          <w:lang w:val="en"/>
        </w:rPr>
        <w:t>Mutiso</w:t>
      </w:r>
      <w:proofErr w:type="spellEnd"/>
      <w:r w:rsidRPr="00C73030">
        <w:rPr>
          <w:rFonts w:ascii="Arial" w:hAnsi="Arial" w:cs="Arial"/>
          <w:b/>
          <w:sz w:val="16"/>
          <w:szCs w:val="16"/>
          <w:lang w:val="en"/>
        </w:rPr>
        <w:t xml:space="preserve">, G., &amp; </w:t>
      </w:r>
      <w:proofErr w:type="spellStart"/>
      <w:r w:rsidRPr="00C73030">
        <w:rPr>
          <w:rFonts w:ascii="Arial" w:hAnsi="Arial" w:cs="Arial"/>
          <w:b/>
          <w:sz w:val="16"/>
          <w:szCs w:val="16"/>
          <w:lang w:val="en"/>
        </w:rPr>
        <w:t>Vries</w:t>
      </w:r>
      <w:proofErr w:type="spellEnd"/>
      <w:r w:rsidRPr="00C73030">
        <w:rPr>
          <w:rFonts w:ascii="Arial" w:hAnsi="Arial" w:cs="Arial"/>
          <w:b/>
          <w:sz w:val="16"/>
          <w:szCs w:val="16"/>
          <w:lang w:val="en"/>
        </w:rPr>
        <w:t>, A. D. (2008)</w:t>
      </w:r>
      <w:r w:rsidRPr="00C73030">
        <w:rPr>
          <w:rFonts w:ascii="Arial" w:hAnsi="Arial" w:cs="Arial"/>
          <w:sz w:val="16"/>
          <w:szCs w:val="16"/>
          <w:lang w:val="en"/>
        </w:rPr>
        <w:t xml:space="preserve"> Potential for community</w:t>
      </w:r>
      <w:r w:rsidR="001F755D">
        <w:rPr>
          <w:rFonts w:ascii="Arial" w:hAnsi="Arial" w:cs="Arial"/>
          <w:sz w:val="16"/>
          <w:szCs w:val="16"/>
          <w:lang w:val="en"/>
        </w:rPr>
        <w:t>-</w:t>
      </w:r>
      <w:r w:rsidRPr="00C73030">
        <w:rPr>
          <w:rFonts w:ascii="Arial" w:hAnsi="Arial" w:cs="Arial"/>
          <w:sz w:val="16"/>
          <w:szCs w:val="16"/>
          <w:lang w:val="en"/>
        </w:rPr>
        <w:t xml:space="preserve">based adaptation to droughts: Sand dams in </w:t>
      </w:r>
      <w:proofErr w:type="spellStart"/>
      <w:r w:rsidRPr="00C73030">
        <w:rPr>
          <w:rFonts w:ascii="Arial" w:hAnsi="Arial" w:cs="Arial"/>
          <w:sz w:val="16"/>
          <w:szCs w:val="16"/>
          <w:lang w:val="en"/>
        </w:rPr>
        <w:t>Kitui</w:t>
      </w:r>
      <w:proofErr w:type="spellEnd"/>
      <w:r w:rsidRPr="00C73030">
        <w:rPr>
          <w:rFonts w:ascii="Arial" w:hAnsi="Arial" w:cs="Arial"/>
          <w:sz w:val="16"/>
          <w:szCs w:val="16"/>
          <w:lang w:val="en"/>
        </w:rPr>
        <w:t xml:space="preserve">, Kenya. Physics and Chemistry of the Earth, Parts A/B/C, </w:t>
      </w:r>
      <w:r w:rsidRPr="001F755D">
        <w:rPr>
          <w:rFonts w:ascii="Arial" w:hAnsi="Arial" w:cs="Arial"/>
          <w:b/>
          <w:sz w:val="16"/>
          <w:szCs w:val="16"/>
          <w:lang w:val="en"/>
        </w:rPr>
        <w:t>33</w:t>
      </w:r>
      <w:r w:rsidR="0067003D">
        <w:rPr>
          <w:rFonts w:ascii="Arial" w:hAnsi="Arial" w:cs="Arial"/>
          <w:b/>
          <w:sz w:val="16"/>
          <w:szCs w:val="16"/>
          <w:lang w:val="en"/>
        </w:rPr>
        <w:t xml:space="preserve"> </w:t>
      </w:r>
      <w:r w:rsidRPr="001F755D">
        <w:rPr>
          <w:rFonts w:ascii="Arial" w:hAnsi="Arial" w:cs="Arial"/>
          <w:b/>
          <w:sz w:val="16"/>
          <w:szCs w:val="16"/>
          <w:lang w:val="en"/>
        </w:rPr>
        <w:t>(1-2)</w:t>
      </w:r>
      <w:r w:rsidRPr="00C73030">
        <w:rPr>
          <w:rFonts w:ascii="Arial" w:hAnsi="Arial" w:cs="Arial"/>
          <w:sz w:val="16"/>
          <w:szCs w:val="16"/>
          <w:lang w:val="en"/>
        </w:rPr>
        <w:t>, 67-73.</w:t>
      </w:r>
    </w:p>
    <w:sectPr w:rsidR="00CD0402" w:rsidRPr="00C73030" w:rsidSect="00634B55">
      <w:headerReference w:type="default" r:id="rId1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C3" w:rsidRDefault="005D67C3" w:rsidP="00CD0402">
      <w:r>
        <w:separator/>
      </w:r>
    </w:p>
  </w:endnote>
  <w:endnote w:type="continuationSeparator" w:id="0">
    <w:p w:rsidR="005D67C3" w:rsidRDefault="005D67C3" w:rsidP="00CD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C3" w:rsidRDefault="005D67C3" w:rsidP="00CD0402">
      <w:r>
        <w:separator/>
      </w:r>
    </w:p>
  </w:footnote>
  <w:footnote w:type="continuationSeparator" w:id="0">
    <w:p w:rsidR="005D67C3" w:rsidRDefault="005D67C3" w:rsidP="00CD0402">
      <w:r>
        <w:continuationSeparator/>
      </w:r>
    </w:p>
  </w:footnote>
  <w:footnote w:id="1">
    <w:p w:rsidR="00ED19BB" w:rsidRPr="00ED19BB" w:rsidRDefault="00ED19BB">
      <w:pPr>
        <w:pStyle w:val="FootnoteText"/>
        <w:rPr>
          <w:lang w:val="en-US"/>
        </w:rPr>
      </w:pPr>
      <w:r>
        <w:rPr>
          <w:rStyle w:val="FootnoteReference"/>
        </w:rPr>
        <w:footnoteRef/>
      </w:r>
      <w:r>
        <w:t xml:space="preserve"> </w:t>
      </w:r>
      <w:proofErr w:type="gramStart"/>
      <w:r w:rsidRPr="00ED19BB">
        <w:rPr>
          <w:lang w:val="en-US"/>
        </w:rPr>
        <w:t xml:space="preserve">Professor of Comparative Agriculture &amp; Rural Extension, University of Reading &amp; RAU </w:t>
      </w:r>
      <w:proofErr w:type="spellStart"/>
      <w:r w:rsidRPr="00ED19BB">
        <w:rPr>
          <w:lang w:val="en-US"/>
        </w:rPr>
        <w:t>Cirencester</w:t>
      </w:r>
      <w:proofErr w:type="spellEnd"/>
      <w:r w:rsidRPr="00ED19BB">
        <w:rPr>
          <w:sz w:val="16"/>
          <w:szCs w:val="16"/>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19772"/>
      <w:docPartObj>
        <w:docPartGallery w:val="Page Numbers (Top of Page)"/>
        <w:docPartUnique/>
      </w:docPartObj>
    </w:sdtPr>
    <w:sdtEndPr>
      <w:rPr>
        <w:noProof/>
      </w:rPr>
    </w:sdtEndPr>
    <w:sdtContent>
      <w:p w:rsidR="00241E4C" w:rsidRDefault="00241E4C">
        <w:pPr>
          <w:pStyle w:val="Header"/>
          <w:jc w:val="center"/>
        </w:pPr>
        <w:r>
          <w:fldChar w:fldCharType="begin"/>
        </w:r>
        <w:r>
          <w:instrText xml:space="preserve"> PAGE   \* MERGEFORMAT </w:instrText>
        </w:r>
        <w:r>
          <w:fldChar w:fldCharType="separate"/>
        </w:r>
        <w:r w:rsidR="00C30FF6">
          <w:rPr>
            <w:noProof/>
          </w:rPr>
          <w:t>1</w:t>
        </w:r>
        <w:r>
          <w:rPr>
            <w:noProof/>
          </w:rPr>
          <w:fldChar w:fldCharType="end"/>
        </w:r>
      </w:p>
    </w:sdtContent>
  </w:sdt>
  <w:p w:rsidR="00241E4C" w:rsidRDefault="00241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0B97"/>
    <w:multiLevelType w:val="hybridMultilevel"/>
    <w:tmpl w:val="9EA4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A0"/>
    <w:rsid w:val="00033366"/>
    <w:rsid w:val="00102633"/>
    <w:rsid w:val="0012276E"/>
    <w:rsid w:val="001A384B"/>
    <w:rsid w:val="001B3830"/>
    <w:rsid w:val="001C0552"/>
    <w:rsid w:val="001E65A2"/>
    <w:rsid w:val="001F755D"/>
    <w:rsid w:val="00241E4C"/>
    <w:rsid w:val="00297BA0"/>
    <w:rsid w:val="003D1175"/>
    <w:rsid w:val="00407977"/>
    <w:rsid w:val="005D67C3"/>
    <w:rsid w:val="00634B55"/>
    <w:rsid w:val="0067003D"/>
    <w:rsid w:val="006D18F2"/>
    <w:rsid w:val="00786B44"/>
    <w:rsid w:val="00812156"/>
    <w:rsid w:val="00877BA7"/>
    <w:rsid w:val="00881615"/>
    <w:rsid w:val="008B5DC6"/>
    <w:rsid w:val="00991885"/>
    <w:rsid w:val="009B423A"/>
    <w:rsid w:val="009F1899"/>
    <w:rsid w:val="00AD651D"/>
    <w:rsid w:val="00B221C5"/>
    <w:rsid w:val="00B416D2"/>
    <w:rsid w:val="00BD5F15"/>
    <w:rsid w:val="00C30FF6"/>
    <w:rsid w:val="00C51CDD"/>
    <w:rsid w:val="00C6338E"/>
    <w:rsid w:val="00C73030"/>
    <w:rsid w:val="00CA2BF7"/>
    <w:rsid w:val="00CB57D4"/>
    <w:rsid w:val="00CD0402"/>
    <w:rsid w:val="00CF2084"/>
    <w:rsid w:val="00D73F64"/>
    <w:rsid w:val="00DD40BD"/>
    <w:rsid w:val="00DE0711"/>
    <w:rsid w:val="00E02656"/>
    <w:rsid w:val="00E47908"/>
    <w:rsid w:val="00EC6E5D"/>
    <w:rsid w:val="00ED19BB"/>
    <w:rsid w:val="00F6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A0"/>
    <w:pPr>
      <w:widowControl w:val="0"/>
      <w:overflowPunct w:val="0"/>
      <w:autoSpaceDE w:val="0"/>
      <w:autoSpaceDN w:val="0"/>
      <w:adjustRightInd w:val="0"/>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D0402"/>
    <w:pPr>
      <w:widowControl/>
      <w:overflowPunct/>
      <w:autoSpaceDE/>
      <w:autoSpaceDN/>
      <w:adjustRightInd/>
    </w:pPr>
    <w:rPr>
      <w:rFonts w:eastAsia="Times New Roman"/>
      <w:kern w:val="0"/>
    </w:rPr>
  </w:style>
  <w:style w:type="character" w:customStyle="1" w:styleId="FootnoteTextChar">
    <w:name w:val="Footnote Text Char"/>
    <w:basedOn w:val="DefaultParagraphFont"/>
    <w:link w:val="FootnoteText"/>
    <w:semiHidden/>
    <w:rsid w:val="00CD0402"/>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D0402"/>
    <w:rPr>
      <w:vertAlign w:val="superscript"/>
    </w:rPr>
  </w:style>
  <w:style w:type="paragraph" w:styleId="ListParagraph">
    <w:name w:val="List Paragraph"/>
    <w:basedOn w:val="Normal"/>
    <w:qFormat/>
    <w:rsid w:val="006D18F2"/>
    <w:pPr>
      <w:widowControl/>
      <w:overflowPunct/>
      <w:autoSpaceDE/>
      <w:autoSpaceDN/>
      <w:adjustRightInd/>
      <w:spacing w:after="200" w:line="276" w:lineRule="auto"/>
      <w:ind w:left="720"/>
    </w:pPr>
    <w:rPr>
      <w:rFonts w:ascii="Calibri" w:eastAsia="Times New Roman" w:hAnsi="Calibri"/>
      <w:kern w:val="0"/>
      <w:sz w:val="22"/>
      <w:lang w:val="en-US" w:eastAsia="en-US"/>
    </w:rPr>
  </w:style>
  <w:style w:type="paragraph" w:styleId="NormalWeb">
    <w:name w:val="Normal (Web)"/>
    <w:basedOn w:val="Normal"/>
    <w:uiPriority w:val="99"/>
    <w:semiHidden/>
    <w:unhideWhenUsed/>
    <w:rsid w:val="00786B44"/>
    <w:pPr>
      <w:widowControl/>
      <w:overflowPunct/>
      <w:autoSpaceDE/>
      <w:autoSpaceDN/>
      <w:adjustRightInd/>
      <w:spacing w:before="100" w:beforeAutospacing="1" w:after="100" w:afterAutospacing="1"/>
    </w:pPr>
    <w:rPr>
      <w:rFonts w:eastAsia="Times New Roman"/>
      <w:kern w:val="0"/>
      <w:sz w:val="24"/>
      <w:szCs w:val="24"/>
    </w:rPr>
  </w:style>
  <w:style w:type="paragraph" w:styleId="Header">
    <w:name w:val="header"/>
    <w:basedOn w:val="Normal"/>
    <w:link w:val="HeaderChar"/>
    <w:uiPriority w:val="99"/>
    <w:unhideWhenUsed/>
    <w:rsid w:val="00241E4C"/>
    <w:pPr>
      <w:tabs>
        <w:tab w:val="center" w:pos="4513"/>
        <w:tab w:val="right" w:pos="9026"/>
      </w:tabs>
    </w:pPr>
  </w:style>
  <w:style w:type="character" w:customStyle="1" w:styleId="HeaderChar">
    <w:name w:val="Header Char"/>
    <w:basedOn w:val="DefaultParagraphFont"/>
    <w:link w:val="Header"/>
    <w:uiPriority w:val="99"/>
    <w:rsid w:val="00241E4C"/>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241E4C"/>
    <w:pPr>
      <w:tabs>
        <w:tab w:val="center" w:pos="4513"/>
        <w:tab w:val="right" w:pos="9026"/>
      </w:tabs>
    </w:pPr>
  </w:style>
  <w:style w:type="character" w:customStyle="1" w:styleId="FooterChar">
    <w:name w:val="Footer Char"/>
    <w:basedOn w:val="DefaultParagraphFont"/>
    <w:link w:val="Footer"/>
    <w:uiPriority w:val="99"/>
    <w:rsid w:val="00241E4C"/>
    <w:rPr>
      <w:rFonts w:ascii="Times New Roman" w:eastAsiaTheme="minorEastAsia" w:hAnsi="Times New Roman" w:cs="Times New Roman"/>
      <w:kern w:val="28"/>
      <w:sz w:val="20"/>
      <w:szCs w:val="20"/>
      <w:lang w:eastAsia="en-GB"/>
    </w:rPr>
  </w:style>
  <w:style w:type="character" w:styleId="Hyperlink">
    <w:name w:val="Hyperlink"/>
    <w:basedOn w:val="DefaultParagraphFont"/>
    <w:uiPriority w:val="99"/>
    <w:unhideWhenUsed/>
    <w:rsid w:val="00102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A0"/>
    <w:pPr>
      <w:widowControl w:val="0"/>
      <w:overflowPunct w:val="0"/>
      <w:autoSpaceDE w:val="0"/>
      <w:autoSpaceDN w:val="0"/>
      <w:adjustRightInd w:val="0"/>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D0402"/>
    <w:pPr>
      <w:widowControl/>
      <w:overflowPunct/>
      <w:autoSpaceDE/>
      <w:autoSpaceDN/>
      <w:adjustRightInd/>
    </w:pPr>
    <w:rPr>
      <w:rFonts w:eastAsia="Times New Roman"/>
      <w:kern w:val="0"/>
    </w:rPr>
  </w:style>
  <w:style w:type="character" w:customStyle="1" w:styleId="FootnoteTextChar">
    <w:name w:val="Footnote Text Char"/>
    <w:basedOn w:val="DefaultParagraphFont"/>
    <w:link w:val="FootnoteText"/>
    <w:semiHidden/>
    <w:rsid w:val="00CD0402"/>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D0402"/>
    <w:rPr>
      <w:vertAlign w:val="superscript"/>
    </w:rPr>
  </w:style>
  <w:style w:type="paragraph" w:styleId="ListParagraph">
    <w:name w:val="List Paragraph"/>
    <w:basedOn w:val="Normal"/>
    <w:qFormat/>
    <w:rsid w:val="006D18F2"/>
    <w:pPr>
      <w:widowControl/>
      <w:overflowPunct/>
      <w:autoSpaceDE/>
      <w:autoSpaceDN/>
      <w:adjustRightInd/>
      <w:spacing w:after="200" w:line="276" w:lineRule="auto"/>
      <w:ind w:left="720"/>
    </w:pPr>
    <w:rPr>
      <w:rFonts w:ascii="Calibri" w:eastAsia="Times New Roman" w:hAnsi="Calibri"/>
      <w:kern w:val="0"/>
      <w:sz w:val="22"/>
      <w:lang w:val="en-US" w:eastAsia="en-US"/>
    </w:rPr>
  </w:style>
  <w:style w:type="paragraph" w:styleId="NormalWeb">
    <w:name w:val="Normal (Web)"/>
    <w:basedOn w:val="Normal"/>
    <w:uiPriority w:val="99"/>
    <w:semiHidden/>
    <w:unhideWhenUsed/>
    <w:rsid w:val="00786B44"/>
    <w:pPr>
      <w:widowControl/>
      <w:overflowPunct/>
      <w:autoSpaceDE/>
      <w:autoSpaceDN/>
      <w:adjustRightInd/>
      <w:spacing w:before="100" w:beforeAutospacing="1" w:after="100" w:afterAutospacing="1"/>
    </w:pPr>
    <w:rPr>
      <w:rFonts w:eastAsia="Times New Roman"/>
      <w:kern w:val="0"/>
      <w:sz w:val="24"/>
      <w:szCs w:val="24"/>
    </w:rPr>
  </w:style>
  <w:style w:type="paragraph" w:styleId="Header">
    <w:name w:val="header"/>
    <w:basedOn w:val="Normal"/>
    <w:link w:val="HeaderChar"/>
    <w:uiPriority w:val="99"/>
    <w:unhideWhenUsed/>
    <w:rsid w:val="00241E4C"/>
    <w:pPr>
      <w:tabs>
        <w:tab w:val="center" w:pos="4513"/>
        <w:tab w:val="right" w:pos="9026"/>
      </w:tabs>
    </w:pPr>
  </w:style>
  <w:style w:type="character" w:customStyle="1" w:styleId="HeaderChar">
    <w:name w:val="Header Char"/>
    <w:basedOn w:val="DefaultParagraphFont"/>
    <w:link w:val="Header"/>
    <w:uiPriority w:val="99"/>
    <w:rsid w:val="00241E4C"/>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241E4C"/>
    <w:pPr>
      <w:tabs>
        <w:tab w:val="center" w:pos="4513"/>
        <w:tab w:val="right" w:pos="9026"/>
      </w:tabs>
    </w:pPr>
  </w:style>
  <w:style w:type="character" w:customStyle="1" w:styleId="FooterChar">
    <w:name w:val="Footer Char"/>
    <w:basedOn w:val="DefaultParagraphFont"/>
    <w:link w:val="Footer"/>
    <w:uiPriority w:val="99"/>
    <w:rsid w:val="00241E4C"/>
    <w:rPr>
      <w:rFonts w:ascii="Times New Roman" w:eastAsiaTheme="minorEastAsia" w:hAnsi="Times New Roman" w:cs="Times New Roman"/>
      <w:kern w:val="28"/>
      <w:sz w:val="20"/>
      <w:szCs w:val="20"/>
      <w:lang w:eastAsia="en-GB"/>
    </w:rPr>
  </w:style>
  <w:style w:type="character" w:styleId="Hyperlink">
    <w:name w:val="Hyperlink"/>
    <w:basedOn w:val="DefaultParagraphFont"/>
    <w:uiPriority w:val="99"/>
    <w:unhideWhenUsed/>
    <w:rsid w:val="00102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2707">
      <w:bodyDiv w:val="1"/>
      <w:marLeft w:val="0"/>
      <w:marRight w:val="0"/>
      <w:marTop w:val="0"/>
      <w:marBottom w:val="0"/>
      <w:divBdr>
        <w:top w:val="none" w:sz="0" w:space="0" w:color="auto"/>
        <w:left w:val="none" w:sz="0" w:space="0" w:color="auto"/>
        <w:bottom w:val="none" w:sz="0" w:space="0" w:color="auto"/>
        <w:right w:val="none" w:sz="0" w:space="0" w:color="auto"/>
      </w:divBdr>
    </w:div>
    <w:div w:id="896164841">
      <w:bodyDiv w:val="1"/>
      <w:marLeft w:val="0"/>
      <w:marRight w:val="0"/>
      <w:marTop w:val="0"/>
      <w:marBottom w:val="0"/>
      <w:divBdr>
        <w:top w:val="none" w:sz="0" w:space="0" w:color="auto"/>
        <w:left w:val="none" w:sz="0" w:space="0" w:color="auto"/>
        <w:bottom w:val="none" w:sz="0" w:space="0" w:color="auto"/>
        <w:right w:val="none" w:sz="0" w:space="0" w:color="auto"/>
      </w:divBdr>
      <w:divsChild>
        <w:div w:id="1998729064">
          <w:marLeft w:val="0"/>
          <w:marRight w:val="0"/>
          <w:marTop w:val="0"/>
          <w:marBottom w:val="0"/>
          <w:divBdr>
            <w:top w:val="none" w:sz="0" w:space="0" w:color="auto"/>
            <w:left w:val="none" w:sz="0" w:space="0" w:color="auto"/>
            <w:bottom w:val="none" w:sz="0" w:space="0" w:color="auto"/>
            <w:right w:val="none" w:sz="0" w:space="0" w:color="auto"/>
          </w:divBdr>
          <w:divsChild>
            <w:div w:id="966668745">
              <w:marLeft w:val="0"/>
              <w:marRight w:val="0"/>
              <w:marTop w:val="0"/>
              <w:marBottom w:val="0"/>
              <w:divBdr>
                <w:top w:val="none" w:sz="0" w:space="0" w:color="auto"/>
                <w:left w:val="none" w:sz="0" w:space="0" w:color="auto"/>
                <w:bottom w:val="none" w:sz="0" w:space="0" w:color="auto"/>
                <w:right w:val="none" w:sz="0" w:space="0" w:color="auto"/>
              </w:divBdr>
              <w:divsChild>
                <w:div w:id="734552923">
                  <w:marLeft w:val="0"/>
                  <w:marRight w:val="0"/>
                  <w:marTop w:val="0"/>
                  <w:marBottom w:val="0"/>
                  <w:divBdr>
                    <w:top w:val="none" w:sz="0" w:space="0" w:color="auto"/>
                    <w:left w:val="none" w:sz="0" w:space="0" w:color="auto"/>
                    <w:bottom w:val="none" w:sz="0" w:space="0" w:color="auto"/>
                    <w:right w:val="none" w:sz="0" w:space="0" w:color="auto"/>
                  </w:divBdr>
                  <w:divsChild>
                    <w:div w:id="1394962264">
                      <w:marLeft w:val="0"/>
                      <w:marRight w:val="0"/>
                      <w:marTop w:val="0"/>
                      <w:marBottom w:val="0"/>
                      <w:divBdr>
                        <w:top w:val="none" w:sz="0" w:space="0" w:color="auto"/>
                        <w:left w:val="none" w:sz="0" w:space="0" w:color="auto"/>
                        <w:bottom w:val="none" w:sz="0" w:space="0" w:color="auto"/>
                        <w:right w:val="none" w:sz="0" w:space="0" w:color="auto"/>
                      </w:divBdr>
                      <w:divsChild>
                        <w:div w:id="1221475931">
                          <w:marLeft w:val="0"/>
                          <w:marRight w:val="0"/>
                          <w:marTop w:val="0"/>
                          <w:marBottom w:val="0"/>
                          <w:divBdr>
                            <w:top w:val="none" w:sz="0" w:space="0" w:color="auto"/>
                            <w:left w:val="none" w:sz="0" w:space="0" w:color="auto"/>
                            <w:bottom w:val="none" w:sz="0" w:space="0" w:color="auto"/>
                            <w:right w:val="none" w:sz="0" w:space="0" w:color="auto"/>
                          </w:divBdr>
                          <w:divsChild>
                            <w:div w:id="97482562">
                              <w:marLeft w:val="0"/>
                              <w:marRight w:val="0"/>
                              <w:marTop w:val="0"/>
                              <w:marBottom w:val="0"/>
                              <w:divBdr>
                                <w:top w:val="none" w:sz="0" w:space="0" w:color="auto"/>
                                <w:left w:val="none" w:sz="0" w:space="0" w:color="auto"/>
                                <w:bottom w:val="none" w:sz="0" w:space="0" w:color="auto"/>
                                <w:right w:val="none" w:sz="0" w:space="0" w:color="auto"/>
                              </w:divBdr>
                              <w:divsChild>
                                <w:div w:id="4135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68AB-FE4F-4082-AFA9-D8BF7C85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Wibberley</dc:creator>
  <cp:lastModifiedBy>Windows User</cp:lastModifiedBy>
  <cp:revision>2</cp:revision>
  <dcterms:created xsi:type="dcterms:W3CDTF">2018-04-08T18:25:00Z</dcterms:created>
  <dcterms:modified xsi:type="dcterms:W3CDTF">2018-04-08T18:25:00Z</dcterms:modified>
</cp:coreProperties>
</file>